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9DC15" w14:textId="733A7F59" w:rsidR="00C2030F" w:rsidRPr="00C2030F" w:rsidRDefault="00E81CF0" w:rsidP="00C2030F">
      <w:pPr>
        <w:pStyle w:val="Web"/>
        <w:jc w:val="center"/>
        <w:rPr>
          <w:rFonts w:asciiTheme="minorEastAsia" w:hAnsiTheme="minorEastAsia"/>
        </w:rPr>
      </w:pPr>
      <w:r>
        <w:rPr>
          <w:rFonts w:asciiTheme="minorEastAsia" w:hAnsiTheme="minorEastAsia" w:hint="eastAsia"/>
          <w:noProof/>
          <w:sz w:val="36"/>
          <w:szCs w:val="36"/>
        </w:rPr>
        <mc:AlternateContent>
          <mc:Choice Requires="wps">
            <w:drawing>
              <wp:anchor distT="0" distB="0" distL="114300" distR="114300" simplePos="0" relativeHeight="251659264" behindDoc="0" locked="0" layoutInCell="1" allowOverlap="1" wp14:anchorId="003E1BE6" wp14:editId="4C9028A2">
                <wp:simplePos x="0" y="0"/>
                <wp:positionH relativeFrom="margin">
                  <wp:align>center</wp:align>
                </wp:positionH>
                <wp:positionV relativeFrom="paragraph">
                  <wp:posOffset>394652</wp:posOffset>
                </wp:positionV>
                <wp:extent cx="4538662" cy="294958"/>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38662" cy="294958"/>
                        </a:xfrm>
                        <a:prstGeom prst="rect">
                          <a:avLst/>
                        </a:prstGeom>
                        <a:noFill/>
                        <a:ln w="6350">
                          <a:noFill/>
                        </a:ln>
                      </wps:spPr>
                      <wps:txbx>
                        <w:txbxContent>
                          <w:p w14:paraId="734D7ABB" w14:textId="77777777" w:rsidR="00E81CF0" w:rsidRPr="001B6441" w:rsidRDefault="00E81CF0" w:rsidP="00E81CF0">
                            <w:pPr>
                              <w:jc w:val="center"/>
                              <w:rPr>
                                <w:color w:val="3333FF"/>
                                <w:sz w:val="18"/>
                                <w:szCs w:val="18"/>
                              </w:rPr>
                            </w:pPr>
                            <w:r>
                              <w:rPr>
                                <w:rFonts w:hint="eastAsia"/>
                                <w:color w:val="3333FF"/>
                                <w:sz w:val="18"/>
                                <w:szCs w:val="18"/>
                              </w:rPr>
                              <w:t>＊</w:t>
                            </w:r>
                            <w:r w:rsidRPr="001B6441">
                              <w:rPr>
                                <w:rFonts w:hint="eastAsia"/>
                                <w:color w:val="3333FF"/>
                                <w:sz w:val="18"/>
                                <w:szCs w:val="18"/>
                              </w:rPr>
                              <w:t>青字は記載のポイント・注意点（報告書作成時には</w:t>
                            </w:r>
                            <w:r>
                              <w:rPr>
                                <w:rFonts w:hint="eastAsia"/>
                                <w:color w:val="3333FF"/>
                                <w:sz w:val="18"/>
                                <w:szCs w:val="18"/>
                              </w:rPr>
                              <w:t>例とともに</w:t>
                            </w:r>
                            <w:r w:rsidRPr="001B6441">
                              <w:rPr>
                                <w:rFonts w:hint="eastAsia"/>
                                <w:color w:val="3333FF"/>
                                <w:sz w:val="18"/>
                                <w:szCs w:val="18"/>
                              </w:rPr>
                              <w:t>消去してください）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E1BE6" id="_x0000_t202" coordsize="21600,21600" o:spt="202" path="m,l,21600r21600,l21600,xe">
                <v:stroke joinstyle="miter"/>
                <v:path gradientshapeok="t" o:connecttype="rect"/>
              </v:shapetype>
              <v:shape id="テキスト ボックス 1" o:spid="_x0000_s1026" type="#_x0000_t202" style="position:absolute;left:0;text-align:left;margin-left:0;margin-top:31.05pt;width:357.35pt;height:23.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" filled="f" stroked="f" strokeweight=".5pt">
                <v:textbox>
                  <w:txbxContent>
                    <w:p w14:paraId="734D7ABB" w14:textId="77777777" w:rsidR="00E81CF0" w:rsidRPr="001B6441" w:rsidRDefault="00E81CF0" w:rsidP="00E81CF0">
                      <w:pPr>
                        <w:jc w:val="center"/>
                        <w:rPr>
                          <w:color w:val="3333FF"/>
                          <w:sz w:val="18"/>
                          <w:szCs w:val="18"/>
                        </w:rPr>
                      </w:pPr>
                      <w:r>
                        <w:rPr>
                          <w:rFonts w:hint="eastAsia"/>
                          <w:color w:val="3333FF"/>
                          <w:sz w:val="18"/>
                          <w:szCs w:val="18"/>
                        </w:rPr>
                        <w:t>＊</w:t>
                      </w:r>
                      <w:r w:rsidRPr="001B6441">
                        <w:rPr>
                          <w:rFonts w:hint="eastAsia"/>
                          <w:color w:val="3333FF"/>
                          <w:sz w:val="18"/>
                          <w:szCs w:val="18"/>
                        </w:rPr>
                        <w:t>青字は記載のポイント・注意点（報告書作成時には</w:t>
                      </w:r>
                      <w:r>
                        <w:rPr>
                          <w:rFonts w:hint="eastAsia"/>
                          <w:color w:val="3333FF"/>
                          <w:sz w:val="18"/>
                          <w:szCs w:val="18"/>
                        </w:rPr>
                        <w:t>例とともに</w:t>
                      </w:r>
                      <w:r w:rsidRPr="001B6441">
                        <w:rPr>
                          <w:rFonts w:hint="eastAsia"/>
                          <w:color w:val="3333FF"/>
                          <w:sz w:val="18"/>
                          <w:szCs w:val="18"/>
                        </w:rPr>
                        <w:t>消去してください）</w:t>
                      </w:r>
                    </w:p>
                  </w:txbxContent>
                </v:textbox>
                <w10:wrap anchorx="margin"/>
              </v:shape>
            </w:pict>
          </mc:Fallback>
        </mc:AlternateContent>
      </w:r>
      <w:r w:rsidR="00FE2F52">
        <w:rPr>
          <w:rFonts w:asciiTheme="minorEastAsia" w:hAnsiTheme="minorEastAsia" w:hint="eastAsia"/>
          <w:sz w:val="36"/>
          <w:szCs w:val="36"/>
        </w:rPr>
        <w:t>手術</w:t>
      </w:r>
      <w:r w:rsidR="00C2030F" w:rsidRPr="00C2030F">
        <w:rPr>
          <w:rFonts w:asciiTheme="minorEastAsia" w:hAnsiTheme="minorEastAsia" w:hint="eastAsia"/>
          <w:sz w:val="36"/>
          <w:szCs w:val="36"/>
        </w:rPr>
        <w:t>症例報告書</w:t>
      </w:r>
      <w:r w:rsidR="00C2030F">
        <w:rPr>
          <w:rFonts w:asciiTheme="minorEastAsia" w:hAnsiTheme="minorEastAsia" w:hint="eastAsia"/>
          <w:sz w:val="36"/>
          <w:szCs w:val="36"/>
        </w:rPr>
        <w:t xml:space="preserve">　</w:t>
      </w:r>
      <w:r w:rsidR="00C2030F">
        <w:rPr>
          <w:rFonts w:asciiTheme="minorEastAsia" w:hAnsiTheme="minorEastAsia"/>
          <w:sz w:val="36"/>
          <w:szCs w:val="36"/>
        </w:rPr>
        <w:t>No.1</w:t>
      </w:r>
      <w:r w:rsidR="00300CA3">
        <w:rPr>
          <w:rFonts w:asciiTheme="minorEastAsia" w:hAnsiTheme="minorEastAsia" w:hint="eastAsia"/>
          <w:sz w:val="36"/>
          <w:szCs w:val="36"/>
        </w:rPr>
        <w:t>（例）</w:t>
      </w:r>
    </w:p>
    <w:tbl>
      <w:tblPr>
        <w:tblStyle w:val="a5"/>
        <w:tblW w:w="0" w:type="auto"/>
        <w:tblLook w:val="04A0" w:firstRow="1" w:lastRow="0" w:firstColumn="1" w:lastColumn="0" w:noHBand="0" w:noVBand="1"/>
      </w:tblPr>
      <w:tblGrid>
        <w:gridCol w:w="1216"/>
        <w:gridCol w:w="1253"/>
        <w:gridCol w:w="1244"/>
        <w:gridCol w:w="1244"/>
        <w:gridCol w:w="1153"/>
        <w:gridCol w:w="2378"/>
      </w:tblGrid>
      <w:tr w:rsidR="00C2030F" w14:paraId="3D6F32AA" w14:textId="77777777" w:rsidTr="00C2030F">
        <w:tc>
          <w:tcPr>
            <w:tcW w:w="1242" w:type="dxa"/>
          </w:tcPr>
          <w:p w14:paraId="3A3CD092" w14:textId="77777777" w:rsidR="00C2030F" w:rsidRDefault="00C2030F" w:rsidP="00C2030F">
            <w:pPr>
              <w:pStyle w:val="Web"/>
              <w:jc w:val="center"/>
              <w:rPr>
                <w:rFonts w:asciiTheme="minorEastAsia" w:hAnsiTheme="minorEastAsia"/>
                <w:sz w:val="22"/>
                <w:szCs w:val="22"/>
              </w:rPr>
            </w:pPr>
            <w:r>
              <w:rPr>
                <w:rFonts w:asciiTheme="minorEastAsia" w:hAnsiTheme="minorEastAsia"/>
                <w:sz w:val="22"/>
                <w:szCs w:val="22"/>
              </w:rPr>
              <w:t>ID No.</w:t>
            </w:r>
          </w:p>
        </w:tc>
        <w:tc>
          <w:tcPr>
            <w:tcW w:w="1276" w:type="dxa"/>
          </w:tcPr>
          <w:p w14:paraId="4A1A51B0" w14:textId="77777777" w:rsidR="00C2030F" w:rsidRDefault="00C2030F" w:rsidP="00C2030F">
            <w:pPr>
              <w:pStyle w:val="Web"/>
              <w:jc w:val="center"/>
              <w:rPr>
                <w:rFonts w:asciiTheme="minorEastAsia" w:hAnsiTheme="minorEastAsia"/>
                <w:sz w:val="22"/>
                <w:szCs w:val="22"/>
              </w:rPr>
            </w:pPr>
            <w:r>
              <w:rPr>
                <w:rFonts w:asciiTheme="minorEastAsia" w:hAnsiTheme="minorEastAsia"/>
                <w:sz w:val="22"/>
                <w:szCs w:val="22"/>
              </w:rPr>
              <w:t>0001</w:t>
            </w:r>
          </w:p>
        </w:tc>
        <w:tc>
          <w:tcPr>
            <w:tcW w:w="1276" w:type="dxa"/>
          </w:tcPr>
          <w:p w14:paraId="6EBCA3A1" w14:textId="77777777" w:rsidR="00C2030F" w:rsidRDefault="00C2030F" w:rsidP="00C2030F">
            <w:pPr>
              <w:pStyle w:val="Web"/>
              <w:jc w:val="center"/>
              <w:rPr>
                <w:rFonts w:asciiTheme="minorEastAsia" w:hAnsiTheme="minorEastAsia"/>
                <w:sz w:val="22"/>
                <w:szCs w:val="22"/>
              </w:rPr>
            </w:pPr>
            <w:r>
              <w:rPr>
                <w:rFonts w:asciiTheme="minorEastAsia" w:hAnsiTheme="minorEastAsia" w:hint="eastAsia"/>
                <w:sz w:val="22"/>
                <w:szCs w:val="22"/>
              </w:rPr>
              <w:t>動物種</w:t>
            </w:r>
          </w:p>
        </w:tc>
        <w:tc>
          <w:tcPr>
            <w:tcW w:w="1276" w:type="dxa"/>
          </w:tcPr>
          <w:p w14:paraId="55DE3765" w14:textId="77777777" w:rsidR="00C2030F" w:rsidRDefault="00C2030F" w:rsidP="00C2030F">
            <w:pPr>
              <w:pStyle w:val="Web"/>
              <w:jc w:val="center"/>
              <w:rPr>
                <w:rFonts w:asciiTheme="minorEastAsia" w:hAnsiTheme="minorEastAsia"/>
                <w:sz w:val="22"/>
                <w:szCs w:val="22"/>
              </w:rPr>
            </w:pPr>
            <w:r>
              <w:rPr>
                <w:rFonts w:asciiTheme="minorEastAsia" w:hAnsiTheme="minorEastAsia" w:hint="eastAsia"/>
                <w:sz w:val="22"/>
                <w:szCs w:val="22"/>
              </w:rPr>
              <w:t>犬</w:t>
            </w:r>
          </w:p>
        </w:tc>
        <w:tc>
          <w:tcPr>
            <w:tcW w:w="1181" w:type="dxa"/>
          </w:tcPr>
          <w:p w14:paraId="49000AB6" w14:textId="7D430B74" w:rsidR="00C2030F" w:rsidRDefault="00C2030F" w:rsidP="00C2030F">
            <w:pPr>
              <w:pStyle w:val="Web"/>
              <w:jc w:val="center"/>
              <w:rPr>
                <w:rFonts w:asciiTheme="minorEastAsia" w:hAnsiTheme="minorEastAsia"/>
                <w:sz w:val="22"/>
                <w:szCs w:val="22"/>
              </w:rPr>
            </w:pPr>
            <w:r>
              <w:rPr>
                <w:rFonts w:asciiTheme="minorEastAsia" w:hAnsiTheme="minorEastAsia" w:hint="eastAsia"/>
                <w:sz w:val="22"/>
                <w:szCs w:val="22"/>
              </w:rPr>
              <w:t>品種</w:t>
            </w:r>
          </w:p>
        </w:tc>
        <w:tc>
          <w:tcPr>
            <w:tcW w:w="2445" w:type="dxa"/>
          </w:tcPr>
          <w:p w14:paraId="21A7CCF9" w14:textId="2A434F00" w:rsidR="00FE2F52" w:rsidRDefault="00FE2F52" w:rsidP="00FE2F52">
            <w:pPr>
              <w:pStyle w:val="Web"/>
              <w:jc w:val="center"/>
              <w:rPr>
                <w:rFonts w:asciiTheme="minorEastAsia" w:hAnsiTheme="minorEastAsia"/>
                <w:sz w:val="22"/>
                <w:szCs w:val="22"/>
              </w:rPr>
            </w:pPr>
            <w:r>
              <w:rPr>
                <w:rFonts w:asciiTheme="minorEastAsia" w:hAnsiTheme="minorEastAsia" w:hint="eastAsia"/>
                <w:sz w:val="22"/>
                <w:szCs w:val="22"/>
              </w:rPr>
              <w:t>トイプードル</w:t>
            </w:r>
          </w:p>
        </w:tc>
      </w:tr>
      <w:tr w:rsidR="00C2030F" w14:paraId="41584328" w14:textId="77777777" w:rsidTr="00C2030F">
        <w:tc>
          <w:tcPr>
            <w:tcW w:w="1242" w:type="dxa"/>
          </w:tcPr>
          <w:p w14:paraId="6DF7852A" w14:textId="77777777" w:rsidR="00C2030F" w:rsidRDefault="00C2030F" w:rsidP="00C2030F">
            <w:pPr>
              <w:pStyle w:val="Web"/>
              <w:jc w:val="center"/>
              <w:rPr>
                <w:rFonts w:asciiTheme="minorEastAsia" w:hAnsiTheme="minorEastAsia"/>
                <w:sz w:val="22"/>
                <w:szCs w:val="22"/>
              </w:rPr>
            </w:pPr>
            <w:r>
              <w:rPr>
                <w:rFonts w:asciiTheme="minorEastAsia" w:hAnsiTheme="minorEastAsia" w:hint="eastAsia"/>
                <w:sz w:val="22"/>
                <w:szCs w:val="22"/>
              </w:rPr>
              <w:t>性別</w:t>
            </w:r>
          </w:p>
        </w:tc>
        <w:tc>
          <w:tcPr>
            <w:tcW w:w="1276" w:type="dxa"/>
          </w:tcPr>
          <w:p w14:paraId="4BBC7B31" w14:textId="48FC3C2E" w:rsidR="00C2030F" w:rsidRDefault="00FE2F52" w:rsidP="00C2030F">
            <w:pPr>
              <w:pStyle w:val="Web"/>
              <w:jc w:val="center"/>
              <w:rPr>
                <w:rFonts w:asciiTheme="minorEastAsia" w:hAnsiTheme="minorEastAsia"/>
                <w:sz w:val="22"/>
                <w:szCs w:val="22"/>
              </w:rPr>
            </w:pPr>
            <w:r>
              <w:rPr>
                <w:rFonts w:asciiTheme="minorEastAsia" w:hAnsiTheme="minorEastAsia" w:hint="eastAsia"/>
                <w:sz w:val="22"/>
                <w:szCs w:val="22"/>
              </w:rPr>
              <w:t>去勢雄</w:t>
            </w:r>
          </w:p>
        </w:tc>
        <w:tc>
          <w:tcPr>
            <w:tcW w:w="1276" w:type="dxa"/>
          </w:tcPr>
          <w:p w14:paraId="18CEE60A" w14:textId="77777777" w:rsidR="00C2030F" w:rsidRDefault="00C2030F" w:rsidP="00C2030F">
            <w:pPr>
              <w:pStyle w:val="Web"/>
              <w:jc w:val="center"/>
              <w:rPr>
                <w:rFonts w:asciiTheme="minorEastAsia" w:hAnsiTheme="minorEastAsia"/>
                <w:sz w:val="22"/>
                <w:szCs w:val="22"/>
              </w:rPr>
            </w:pPr>
            <w:r>
              <w:rPr>
                <w:rFonts w:asciiTheme="minorEastAsia" w:hAnsiTheme="minorEastAsia" w:hint="eastAsia"/>
                <w:sz w:val="22"/>
                <w:szCs w:val="22"/>
              </w:rPr>
              <w:t>年齢</w:t>
            </w:r>
          </w:p>
        </w:tc>
        <w:tc>
          <w:tcPr>
            <w:tcW w:w="1276" w:type="dxa"/>
          </w:tcPr>
          <w:p w14:paraId="545BBBF0" w14:textId="2A015316" w:rsidR="00C2030F" w:rsidRDefault="00FE2F52" w:rsidP="00C2030F">
            <w:pPr>
              <w:pStyle w:val="Web"/>
              <w:jc w:val="center"/>
              <w:rPr>
                <w:rFonts w:asciiTheme="minorEastAsia" w:hAnsiTheme="minorEastAsia"/>
                <w:sz w:val="22"/>
                <w:szCs w:val="22"/>
              </w:rPr>
            </w:pPr>
            <w:r>
              <w:rPr>
                <w:rFonts w:asciiTheme="minorEastAsia" w:hAnsiTheme="minorEastAsia" w:hint="eastAsia"/>
                <w:sz w:val="22"/>
                <w:szCs w:val="22"/>
              </w:rPr>
              <w:t>２</w:t>
            </w:r>
            <w:r w:rsidR="00C2030F">
              <w:rPr>
                <w:rFonts w:asciiTheme="minorEastAsia" w:hAnsiTheme="minorEastAsia" w:hint="eastAsia"/>
                <w:sz w:val="22"/>
                <w:szCs w:val="22"/>
              </w:rPr>
              <w:t>歳</w:t>
            </w:r>
          </w:p>
        </w:tc>
        <w:tc>
          <w:tcPr>
            <w:tcW w:w="1181" w:type="dxa"/>
            <w:tcBorders>
              <w:bottom w:val="single" w:sz="4" w:space="0" w:color="auto"/>
            </w:tcBorders>
          </w:tcPr>
          <w:p w14:paraId="5E45C9C4" w14:textId="77777777" w:rsidR="00C2030F" w:rsidRDefault="00C2030F" w:rsidP="00C2030F">
            <w:pPr>
              <w:pStyle w:val="Web"/>
              <w:jc w:val="center"/>
              <w:rPr>
                <w:rFonts w:asciiTheme="minorEastAsia" w:hAnsiTheme="minorEastAsia"/>
                <w:sz w:val="22"/>
                <w:szCs w:val="22"/>
              </w:rPr>
            </w:pPr>
            <w:r>
              <w:rPr>
                <w:rFonts w:asciiTheme="minorEastAsia" w:hAnsiTheme="minorEastAsia" w:hint="eastAsia"/>
                <w:sz w:val="22"/>
                <w:szCs w:val="22"/>
              </w:rPr>
              <w:t>生年月日</w:t>
            </w:r>
          </w:p>
        </w:tc>
        <w:tc>
          <w:tcPr>
            <w:tcW w:w="2445" w:type="dxa"/>
            <w:tcBorders>
              <w:bottom w:val="single" w:sz="4" w:space="0" w:color="auto"/>
            </w:tcBorders>
          </w:tcPr>
          <w:p w14:paraId="365A4D67" w14:textId="7F694C11" w:rsidR="00C2030F" w:rsidRDefault="00FE2F52" w:rsidP="00C2030F">
            <w:pPr>
              <w:pStyle w:val="Web"/>
              <w:jc w:val="center"/>
              <w:rPr>
                <w:rFonts w:asciiTheme="minorEastAsia" w:hAnsiTheme="minorEastAsia"/>
                <w:sz w:val="22"/>
                <w:szCs w:val="22"/>
              </w:rPr>
            </w:pPr>
            <w:r>
              <w:rPr>
                <w:rFonts w:asciiTheme="minorEastAsia" w:hAnsiTheme="minorEastAsia"/>
                <w:sz w:val="22"/>
                <w:szCs w:val="22"/>
              </w:rPr>
              <w:t>2017</w:t>
            </w:r>
            <w:r>
              <w:rPr>
                <w:rFonts w:asciiTheme="minorEastAsia" w:hAnsiTheme="minorEastAsia" w:hint="eastAsia"/>
                <w:sz w:val="22"/>
                <w:szCs w:val="22"/>
              </w:rPr>
              <w:t>年２月３日</w:t>
            </w:r>
          </w:p>
        </w:tc>
      </w:tr>
      <w:tr w:rsidR="00C2030F" w14:paraId="6CA3D965" w14:textId="77777777" w:rsidTr="00C2030F">
        <w:tc>
          <w:tcPr>
            <w:tcW w:w="1242" w:type="dxa"/>
            <w:tcBorders>
              <w:top w:val="single" w:sz="4" w:space="0" w:color="auto"/>
            </w:tcBorders>
          </w:tcPr>
          <w:p w14:paraId="72152E18" w14:textId="30C491E7" w:rsidR="00C2030F" w:rsidRDefault="0040630D" w:rsidP="00C2030F">
            <w:pPr>
              <w:pStyle w:val="Web"/>
              <w:jc w:val="center"/>
              <w:rPr>
                <w:rFonts w:asciiTheme="minorEastAsia" w:hAnsiTheme="minorEastAsia"/>
                <w:sz w:val="22"/>
                <w:szCs w:val="22"/>
              </w:rPr>
            </w:pPr>
            <w:r>
              <w:rPr>
                <w:rFonts w:asciiTheme="minorEastAsia" w:hAnsiTheme="minorEastAsia" w:hint="eastAsia"/>
                <w:sz w:val="22"/>
                <w:szCs w:val="22"/>
              </w:rPr>
              <w:t>診断名</w:t>
            </w:r>
          </w:p>
        </w:tc>
        <w:tc>
          <w:tcPr>
            <w:tcW w:w="7454" w:type="dxa"/>
            <w:gridSpan w:val="5"/>
            <w:tcBorders>
              <w:top w:val="single" w:sz="4" w:space="0" w:color="auto"/>
              <w:right w:val="single" w:sz="4" w:space="0" w:color="auto"/>
            </w:tcBorders>
          </w:tcPr>
          <w:p w14:paraId="31964362" w14:textId="2FA0993D" w:rsidR="00C2030F" w:rsidRDefault="0040630D" w:rsidP="00C2030F">
            <w:pPr>
              <w:pStyle w:val="Web"/>
              <w:jc w:val="center"/>
              <w:rPr>
                <w:rFonts w:asciiTheme="minorEastAsia" w:hAnsiTheme="minorEastAsia"/>
                <w:sz w:val="22"/>
                <w:szCs w:val="22"/>
              </w:rPr>
            </w:pPr>
            <w:r>
              <w:rPr>
                <w:rFonts w:asciiTheme="minorEastAsia" w:hAnsiTheme="minorEastAsia" w:hint="eastAsia"/>
                <w:sz w:val="22"/>
                <w:szCs w:val="22"/>
              </w:rPr>
              <w:t>両眼成熟白内障</w:t>
            </w:r>
          </w:p>
        </w:tc>
      </w:tr>
      <w:tr w:rsidR="00C2030F" w14:paraId="0FD672C0" w14:textId="77777777" w:rsidTr="00C2030F">
        <w:tc>
          <w:tcPr>
            <w:tcW w:w="1242" w:type="dxa"/>
          </w:tcPr>
          <w:p w14:paraId="64D7ECE1" w14:textId="69535D09" w:rsidR="00C2030F" w:rsidRDefault="0040630D" w:rsidP="00C2030F">
            <w:pPr>
              <w:pStyle w:val="Web"/>
              <w:jc w:val="center"/>
              <w:rPr>
                <w:rFonts w:asciiTheme="minorEastAsia" w:hAnsiTheme="minorEastAsia"/>
                <w:sz w:val="22"/>
                <w:szCs w:val="22"/>
              </w:rPr>
            </w:pPr>
            <w:r>
              <w:rPr>
                <w:rFonts w:asciiTheme="minorEastAsia" w:hAnsiTheme="minorEastAsia" w:hint="eastAsia"/>
                <w:sz w:val="22"/>
                <w:szCs w:val="22"/>
              </w:rPr>
              <w:t>手術名</w:t>
            </w:r>
          </w:p>
        </w:tc>
        <w:tc>
          <w:tcPr>
            <w:tcW w:w="7454" w:type="dxa"/>
            <w:gridSpan w:val="5"/>
          </w:tcPr>
          <w:p w14:paraId="4AA750E0" w14:textId="3AB815D9" w:rsidR="00C2030F" w:rsidRDefault="0040630D" w:rsidP="00C2030F">
            <w:pPr>
              <w:pStyle w:val="Web"/>
              <w:jc w:val="center"/>
              <w:rPr>
                <w:rFonts w:asciiTheme="minorEastAsia" w:hAnsiTheme="minorEastAsia"/>
                <w:sz w:val="22"/>
                <w:szCs w:val="22"/>
              </w:rPr>
            </w:pPr>
            <w:r>
              <w:rPr>
                <w:rFonts w:asciiTheme="minorEastAsia" w:hAnsiTheme="minorEastAsia" w:hint="eastAsia"/>
                <w:sz w:val="22"/>
                <w:szCs w:val="22"/>
              </w:rPr>
              <w:t>超音波乳化吸引術および眼内レンズ挿入術</w:t>
            </w:r>
          </w:p>
        </w:tc>
      </w:tr>
    </w:tbl>
    <w:p w14:paraId="4BFEF761" w14:textId="77777777" w:rsidR="009238C2" w:rsidRDefault="009238C2" w:rsidP="00627BF1">
      <w:pPr>
        <w:widowControl/>
        <w:autoSpaceDE w:val="0"/>
        <w:autoSpaceDN w:val="0"/>
        <w:adjustRightInd w:val="0"/>
        <w:spacing w:after="240"/>
        <w:jc w:val="left"/>
        <w:rPr>
          <w:rFonts w:asciiTheme="minorEastAsia" w:hAnsiTheme="minorEastAsia" w:cs="YuMincho Medium"/>
          <w:kern w:val="0"/>
          <w:sz w:val="22"/>
          <w:szCs w:val="22"/>
        </w:rPr>
      </w:pPr>
      <w:r w:rsidRPr="009238C2">
        <w:rPr>
          <w:rFonts w:asciiTheme="minorEastAsia" w:hAnsiTheme="minorEastAsia" w:cs="YuMincho Medium" w:hint="eastAsia"/>
          <w:kern w:val="0"/>
          <w:sz w:val="22"/>
          <w:szCs w:val="22"/>
        </w:rPr>
        <w:t>初診：2020 年2月13日、左眼の水晶体前方脱臼を診断した。 両眼の視覚試験は陽性。超音波検査にて左眼水晶体の前房内への偏位を認め、網膜剥離は観察されなかった。眼圧（右眼17 mmHg、左眼 20 mmHg ）に異常はなかった。初診時に明らかな不快感は確認されなかったが、水晶体前方脱臼による続発緑内障、または水晶体の角膜内皮接触に伴う不快感や角膜炎の悪化（角膜潰瘍）のリスクについて説明し、根治治療として水晶体嚢内摘出術を提案したところ希望された。術前検査(血液検査、心電図検査、レントゲン検査)に異常は認めなかった。</w:t>
      </w:r>
    </w:p>
    <w:p w14:paraId="30159FD1" w14:textId="678D0EDC" w:rsidR="00E452F7" w:rsidRPr="00E452F7" w:rsidRDefault="00EB01D3" w:rsidP="00627BF1">
      <w:pPr>
        <w:widowControl/>
        <w:autoSpaceDE w:val="0"/>
        <w:autoSpaceDN w:val="0"/>
        <w:adjustRightInd w:val="0"/>
        <w:spacing w:after="240"/>
        <w:jc w:val="left"/>
        <w:rPr>
          <w:rFonts w:asciiTheme="minorEastAsia" w:hAnsiTheme="minorEastAsia" w:cs="YuMincho Medium"/>
          <w:color w:val="0000FF"/>
          <w:kern w:val="0"/>
          <w:sz w:val="22"/>
          <w:szCs w:val="22"/>
        </w:rPr>
      </w:pPr>
      <w:r w:rsidRPr="00EB01D3">
        <w:rPr>
          <w:rFonts w:asciiTheme="minorEastAsia" w:hAnsiTheme="minorEastAsia" w:cs="YuMincho Medium" w:hint="eastAsia"/>
          <w:color w:val="0000FF"/>
          <w:kern w:val="0"/>
          <w:sz w:val="22"/>
          <w:szCs w:val="22"/>
        </w:rPr>
        <w:t>＊初診時所見、検査、診断について簡潔に記載する</w:t>
      </w:r>
    </w:p>
    <w:p w14:paraId="46E0A7D3" w14:textId="77777777" w:rsidR="00A70C8F" w:rsidRPr="00A70C8F" w:rsidRDefault="00A70C8F" w:rsidP="00A70C8F">
      <w:pPr>
        <w:widowControl/>
        <w:autoSpaceDE w:val="0"/>
        <w:autoSpaceDN w:val="0"/>
        <w:adjustRightInd w:val="0"/>
        <w:spacing w:after="240"/>
        <w:jc w:val="left"/>
        <w:rPr>
          <w:rFonts w:asciiTheme="minorEastAsia" w:hAnsiTheme="minorEastAsia" w:cs="YuMincho Medium"/>
          <w:kern w:val="0"/>
          <w:sz w:val="22"/>
          <w:szCs w:val="22"/>
        </w:rPr>
      </w:pPr>
      <w:r w:rsidRPr="00A70C8F">
        <w:rPr>
          <w:rFonts w:asciiTheme="minorEastAsia" w:hAnsiTheme="minorEastAsia" w:cs="YuMincho Medium" w:hint="eastAsia"/>
          <w:kern w:val="0"/>
          <w:sz w:val="22"/>
          <w:szCs w:val="22"/>
        </w:rPr>
        <w:t>手術実施日：2020年2月19日</w:t>
      </w:r>
    </w:p>
    <w:p w14:paraId="339324C4" w14:textId="77777777" w:rsidR="00A70C8F" w:rsidRPr="00A70C8F" w:rsidRDefault="00A70C8F" w:rsidP="00A70C8F">
      <w:pPr>
        <w:widowControl/>
        <w:autoSpaceDE w:val="0"/>
        <w:autoSpaceDN w:val="0"/>
        <w:adjustRightInd w:val="0"/>
        <w:spacing w:after="240"/>
        <w:jc w:val="left"/>
        <w:rPr>
          <w:rFonts w:asciiTheme="minorEastAsia" w:hAnsiTheme="minorEastAsia" w:cs="YuMincho Medium"/>
          <w:kern w:val="0"/>
          <w:sz w:val="22"/>
          <w:szCs w:val="22"/>
        </w:rPr>
      </w:pPr>
      <w:r w:rsidRPr="00A70C8F">
        <w:rPr>
          <w:rFonts w:asciiTheme="minorEastAsia" w:hAnsiTheme="minorEastAsia" w:cs="YuMincho Medium" w:hint="eastAsia"/>
          <w:kern w:val="0"/>
          <w:sz w:val="22"/>
          <w:szCs w:val="22"/>
        </w:rPr>
        <w:t>左眼：水晶体嚢内摘出術</w:t>
      </w:r>
    </w:p>
    <w:p w14:paraId="2EF64840" w14:textId="77777777" w:rsidR="00A70C8F" w:rsidRPr="00A70C8F" w:rsidRDefault="00A70C8F" w:rsidP="00A70C8F">
      <w:pPr>
        <w:widowControl/>
        <w:autoSpaceDE w:val="0"/>
        <w:autoSpaceDN w:val="0"/>
        <w:adjustRightInd w:val="0"/>
        <w:spacing w:after="240"/>
        <w:jc w:val="left"/>
        <w:rPr>
          <w:rFonts w:asciiTheme="minorEastAsia" w:hAnsiTheme="minorEastAsia" w:cs="YuMincho Medium"/>
          <w:kern w:val="0"/>
          <w:sz w:val="22"/>
          <w:szCs w:val="22"/>
        </w:rPr>
      </w:pPr>
      <w:r w:rsidRPr="00A70C8F">
        <w:rPr>
          <w:rFonts w:asciiTheme="minorEastAsia" w:hAnsiTheme="minorEastAsia" w:cs="YuMincho Medium" w:hint="eastAsia"/>
          <w:kern w:val="0"/>
          <w:sz w:val="22"/>
          <w:szCs w:val="22"/>
        </w:rPr>
        <w:t>使用機械：ステラリスPC</w:t>
      </w:r>
    </w:p>
    <w:p w14:paraId="393E78F2" w14:textId="77777777" w:rsidR="00A70C8F" w:rsidRPr="00A70C8F" w:rsidRDefault="00A70C8F" w:rsidP="00A70C8F">
      <w:pPr>
        <w:widowControl/>
        <w:autoSpaceDE w:val="0"/>
        <w:autoSpaceDN w:val="0"/>
        <w:adjustRightInd w:val="0"/>
        <w:spacing w:after="240"/>
        <w:jc w:val="left"/>
        <w:rPr>
          <w:rFonts w:asciiTheme="minorEastAsia" w:hAnsiTheme="minorEastAsia" w:cs="YuMincho Medium"/>
          <w:kern w:val="0"/>
          <w:sz w:val="22"/>
          <w:szCs w:val="22"/>
        </w:rPr>
      </w:pPr>
      <w:r w:rsidRPr="00A70C8F">
        <w:rPr>
          <w:rFonts w:asciiTheme="minorEastAsia" w:hAnsiTheme="minorEastAsia" w:cs="YuMincho Medium" w:hint="eastAsia"/>
          <w:kern w:val="0"/>
          <w:sz w:val="22"/>
          <w:szCs w:val="22"/>
        </w:rPr>
        <w:t>術式：①外眼角切開および背側部結膜切開（約180度　9時～3時方向）②角膜輪部の半層切開（0.4㎜ガードナイフ　約160度）③角膜2面目切開（2.3㎜ベベルアップタイプクレセントナイフ）④MVRランスでサイドポート作製、水晶体と角膜内皮の間に分散型（ビスコート）および凝集型眼粘弾性物質（プロビスク）の前房内注入⑤角膜切開（20G-MVRランスで穿刺後、角膜剪刀にて切開）⑥輪匙を用いた水晶体娩出および付着硝子体の切除⑦凝集型眼粘弾性物質（プロビスク）を用いた前房形成＋角膜切開部縫合およびサイドポート仮縫合（いずれも9-0バイクリル）⑧前部硝子体切除（A-Vit　ボトル高さ60㎝　吸引圧350mmHg　カットレート5000cpm）＋前房内I/A（バイマニュアル　吸引圧200mmHg）⑨サイドポート縫合→全縫合部のリークチェック⑩オビソート（アセチルコリン塩化物　縮瞳剤として使用）前房内注入⑪結膜縫合および外眼角縫合（9-0バイクリル）</w:t>
      </w:r>
    </w:p>
    <w:p w14:paraId="2CB2B082" w14:textId="77777777" w:rsidR="00A70C8F" w:rsidRPr="00A70C8F" w:rsidRDefault="00A70C8F" w:rsidP="00A70C8F">
      <w:pPr>
        <w:widowControl/>
        <w:autoSpaceDE w:val="0"/>
        <w:autoSpaceDN w:val="0"/>
        <w:adjustRightInd w:val="0"/>
        <w:spacing w:after="240"/>
        <w:jc w:val="left"/>
        <w:rPr>
          <w:rFonts w:asciiTheme="minorEastAsia" w:hAnsiTheme="minorEastAsia" w:cs="YuMincho Medium"/>
          <w:kern w:val="0"/>
          <w:sz w:val="22"/>
          <w:szCs w:val="22"/>
        </w:rPr>
      </w:pPr>
      <w:r w:rsidRPr="00A70C8F">
        <w:rPr>
          <w:rFonts w:asciiTheme="minorEastAsia" w:hAnsiTheme="minorEastAsia" w:cs="YuMincho Medium" w:hint="eastAsia"/>
          <w:kern w:val="0"/>
          <w:sz w:val="22"/>
          <w:szCs w:val="22"/>
        </w:rPr>
        <w:lastRenderedPageBreak/>
        <w:t>術後管理：術後はエリザベスカラー着用を指示し、内服薬としてプレドニゾロン（初めの4日間1.0㎎/㎏　その後4日間0.5㎎/㎏、SID）、セフポドキシムプロキセチル（5㎎/㎏、SID）、ファモチジン（0.5㎎/㎏、BID）を各8日間、点眼薬としてステロップ（ジフルプレドナート）、ロメワン（ロメフロキサシン）、ヒアルロン酸ナトリウムPFを各1日3回で投薬した。入院期間中は1～3時間ごとに眼圧測定を行い、眼内評価のためにスリットランプ検査および眼底検査を1日2回で実施した。</w:t>
      </w:r>
    </w:p>
    <w:p w14:paraId="263C9D24" w14:textId="5899E197" w:rsidR="00A70C8F" w:rsidRDefault="00A70C8F" w:rsidP="00A70C8F">
      <w:pPr>
        <w:widowControl/>
        <w:autoSpaceDE w:val="0"/>
        <w:autoSpaceDN w:val="0"/>
        <w:adjustRightInd w:val="0"/>
        <w:spacing w:after="240"/>
        <w:jc w:val="left"/>
        <w:rPr>
          <w:rFonts w:asciiTheme="minorEastAsia" w:hAnsiTheme="minorEastAsia" w:cs="YuMincho Medium"/>
          <w:kern w:val="0"/>
          <w:sz w:val="22"/>
          <w:szCs w:val="22"/>
        </w:rPr>
      </w:pPr>
      <w:r w:rsidRPr="00A70C8F">
        <w:rPr>
          <w:rFonts w:asciiTheme="minorEastAsia" w:hAnsiTheme="minorEastAsia" w:cs="YuMincho Medium" w:hint="eastAsia"/>
          <w:kern w:val="0"/>
          <w:sz w:val="22"/>
          <w:szCs w:val="22"/>
        </w:rPr>
        <w:t>入院期間中に眼圧の上昇はみられず、術後眼内炎症も徐々に改善傾向を示し、眼底検査においても網膜剥離などの術後合併症がみられなかったため、第5病日（2020年2月24日）に退院とした。</w:t>
      </w:r>
    </w:p>
    <w:p w14:paraId="4672C6C6" w14:textId="748954C3" w:rsidR="007A37BD" w:rsidRPr="007A37BD" w:rsidRDefault="007A37BD" w:rsidP="007A37BD">
      <w:pPr>
        <w:pStyle w:val="a6"/>
        <w:widowControl/>
        <w:numPr>
          <w:ilvl w:val="0"/>
          <w:numId w:val="2"/>
        </w:numPr>
        <w:autoSpaceDE w:val="0"/>
        <w:autoSpaceDN w:val="0"/>
        <w:adjustRightInd w:val="0"/>
        <w:spacing w:after="240"/>
        <w:ind w:leftChars="0"/>
        <w:jc w:val="left"/>
        <w:rPr>
          <w:rFonts w:asciiTheme="minorEastAsia" w:hAnsiTheme="minorEastAsia" w:cs="YuMincho Medium"/>
          <w:color w:val="0000FF"/>
          <w:kern w:val="0"/>
          <w:sz w:val="22"/>
          <w:szCs w:val="22"/>
        </w:rPr>
      </w:pPr>
      <w:r w:rsidRPr="007A37BD">
        <w:rPr>
          <w:rFonts w:asciiTheme="minorEastAsia" w:hAnsiTheme="minorEastAsia" w:cs="YuMincho Medium" w:hint="eastAsia"/>
          <w:color w:val="0000FF"/>
          <w:kern w:val="0"/>
          <w:sz w:val="22"/>
          <w:szCs w:val="22"/>
        </w:rPr>
        <w:t>眼内手術報告の場合、具体的術式、使用機材、手術時条件の設定（吸引圧、灌流量、フェイコパワーなど）、粘弾性物質名、縫合素材などについても記載する</w:t>
      </w:r>
    </w:p>
    <w:p w14:paraId="5C439C4C" w14:textId="4F2F5D9A" w:rsidR="001E5DC6" w:rsidRPr="001E5DC6" w:rsidRDefault="001E5DC6" w:rsidP="001E5DC6">
      <w:pPr>
        <w:pStyle w:val="a6"/>
        <w:widowControl/>
        <w:numPr>
          <w:ilvl w:val="0"/>
          <w:numId w:val="2"/>
        </w:numPr>
        <w:autoSpaceDE w:val="0"/>
        <w:autoSpaceDN w:val="0"/>
        <w:adjustRightInd w:val="0"/>
        <w:spacing w:after="240"/>
        <w:ind w:leftChars="0"/>
        <w:jc w:val="left"/>
        <w:rPr>
          <w:rFonts w:asciiTheme="minorEastAsia" w:hAnsiTheme="minorEastAsia" w:cs="YuMincho Medium"/>
          <w:color w:val="0000FF"/>
          <w:kern w:val="0"/>
          <w:sz w:val="22"/>
          <w:szCs w:val="22"/>
        </w:rPr>
      </w:pPr>
      <w:r>
        <w:rPr>
          <w:rFonts w:asciiTheme="minorEastAsia" w:hAnsiTheme="minorEastAsia" w:cs="YuMincho Medium" w:hint="eastAsia"/>
          <w:color w:val="0000FF"/>
          <w:kern w:val="0"/>
          <w:sz w:val="22"/>
          <w:szCs w:val="22"/>
        </w:rPr>
        <w:t>眼内手術以外（眼瞼外科、角膜外科、眼球摘出など）でも具体的術式、使用材料、縫合材料などを記載する</w:t>
      </w:r>
    </w:p>
    <w:p w14:paraId="33C4C9F1" w14:textId="3EBCF23C" w:rsidR="001E5DC6" w:rsidRPr="001E5DC6" w:rsidRDefault="001E5DC6" w:rsidP="001E5DC6">
      <w:pPr>
        <w:pStyle w:val="a6"/>
        <w:widowControl/>
        <w:numPr>
          <w:ilvl w:val="0"/>
          <w:numId w:val="2"/>
        </w:numPr>
        <w:autoSpaceDE w:val="0"/>
        <w:autoSpaceDN w:val="0"/>
        <w:adjustRightInd w:val="0"/>
        <w:spacing w:after="240"/>
        <w:ind w:leftChars="0"/>
        <w:jc w:val="left"/>
        <w:rPr>
          <w:rFonts w:asciiTheme="minorEastAsia" w:hAnsiTheme="minorEastAsia" w:cs="YuMincho Medium"/>
          <w:color w:val="0000FF"/>
          <w:kern w:val="0"/>
          <w:sz w:val="22"/>
          <w:szCs w:val="22"/>
        </w:rPr>
      </w:pPr>
      <w:r w:rsidRPr="001E5DC6">
        <w:rPr>
          <w:rFonts w:asciiTheme="minorEastAsia" w:hAnsiTheme="minorEastAsia" w:cs="YuMincho Medium" w:hint="eastAsia"/>
          <w:color w:val="0000FF"/>
          <w:kern w:val="0"/>
          <w:sz w:val="22"/>
          <w:szCs w:val="22"/>
        </w:rPr>
        <w:t>術後管理は文面、または箇条書きにて簡潔に内容を記載する</w:t>
      </w:r>
    </w:p>
    <w:p w14:paraId="45CDAB51" w14:textId="22D4C97E" w:rsidR="001E5DC6" w:rsidRDefault="001E5DC6" w:rsidP="00627BF1">
      <w:pPr>
        <w:widowControl/>
        <w:autoSpaceDE w:val="0"/>
        <w:autoSpaceDN w:val="0"/>
        <w:adjustRightInd w:val="0"/>
        <w:spacing w:after="240"/>
        <w:jc w:val="left"/>
        <w:rPr>
          <w:rFonts w:asciiTheme="minorEastAsia" w:hAnsiTheme="minorEastAsia" w:cs="YuMincho Medium" w:hint="eastAsia"/>
          <w:kern w:val="0"/>
          <w:sz w:val="22"/>
          <w:szCs w:val="22"/>
        </w:rPr>
      </w:pPr>
    </w:p>
    <w:p w14:paraId="2B690891" w14:textId="70DC5A33" w:rsidR="002F7BB9" w:rsidRPr="002F7BB9" w:rsidRDefault="002F7BB9" w:rsidP="002F7BB9">
      <w:pPr>
        <w:rPr>
          <w:rFonts w:asciiTheme="minorEastAsia" w:hAnsiTheme="minorEastAsia" w:cs="YuMincho Medium"/>
          <w:kern w:val="0"/>
          <w:sz w:val="22"/>
          <w:szCs w:val="22"/>
        </w:rPr>
      </w:pPr>
      <w:r w:rsidRPr="002F7BB9">
        <w:rPr>
          <w:rFonts w:asciiTheme="minorEastAsia" w:hAnsiTheme="minorEastAsia" w:cs="YuMincho Medium" w:hint="eastAsia"/>
          <w:kern w:val="0"/>
          <w:sz w:val="22"/>
          <w:szCs w:val="22"/>
        </w:rPr>
        <w:t>2020年2月27日　再診</w:t>
      </w:r>
    </w:p>
    <w:p w14:paraId="777A75BB" w14:textId="57865426" w:rsidR="002F7BB9" w:rsidRDefault="002F7BB9" w:rsidP="002F7BB9">
      <w:pPr>
        <w:rPr>
          <w:rFonts w:asciiTheme="minorEastAsia" w:hAnsiTheme="minorEastAsia" w:cs="YuMincho Medium"/>
          <w:kern w:val="0"/>
          <w:sz w:val="22"/>
          <w:szCs w:val="22"/>
        </w:rPr>
      </w:pPr>
      <w:r w:rsidRPr="002F7BB9">
        <w:rPr>
          <w:rFonts w:asciiTheme="minorEastAsia" w:hAnsiTheme="minorEastAsia" w:cs="YuMincho Medium" w:hint="eastAsia"/>
          <w:kern w:val="0"/>
          <w:sz w:val="22"/>
          <w:szCs w:val="22"/>
        </w:rPr>
        <w:t>左眼の視覚試験は陽性であった。切開創周囲および中央部の角膜浮腫を観察した。眼圧は8㎜Hgと低値であったが、前房フレアは軽度であり、術後眼内炎症の改善を認めた。眼底検査では異常はみられなかった。経過良好と判断できたため、内服薬は飲み切り終了とし点眼薬は継続とした。</w:t>
      </w:r>
    </w:p>
    <w:p w14:paraId="371B21AF" w14:textId="77777777" w:rsidR="002F7BB9" w:rsidRDefault="002F7BB9" w:rsidP="002F7BB9">
      <w:pPr>
        <w:rPr>
          <w:rFonts w:asciiTheme="minorEastAsia" w:hAnsiTheme="minorEastAsia" w:cs="YuMincho Medium"/>
          <w:kern w:val="0"/>
          <w:sz w:val="22"/>
          <w:szCs w:val="22"/>
        </w:rPr>
      </w:pPr>
    </w:p>
    <w:p w14:paraId="30038155" w14:textId="18A2C2E2" w:rsidR="002F7BB9" w:rsidRPr="002F7BB9" w:rsidRDefault="002F7BB9" w:rsidP="002F7BB9">
      <w:pPr>
        <w:rPr>
          <w:rFonts w:asciiTheme="minorEastAsia" w:hAnsiTheme="minorEastAsia" w:cs="YuMincho Medium"/>
          <w:kern w:val="0"/>
          <w:sz w:val="22"/>
          <w:szCs w:val="22"/>
        </w:rPr>
      </w:pPr>
      <w:r w:rsidRPr="002F7BB9">
        <w:rPr>
          <w:rFonts w:asciiTheme="minorEastAsia" w:hAnsiTheme="minorEastAsia" w:cs="YuMincho Medium" w:hint="eastAsia"/>
          <w:kern w:val="0"/>
          <w:sz w:val="22"/>
          <w:szCs w:val="22"/>
        </w:rPr>
        <w:t>2020年3月4日　再診</w:t>
      </w:r>
    </w:p>
    <w:p w14:paraId="11855573" w14:textId="77777777" w:rsidR="002F7BB9" w:rsidRPr="002F7BB9" w:rsidRDefault="002F7BB9" w:rsidP="002F7BB9">
      <w:pPr>
        <w:rPr>
          <w:rFonts w:asciiTheme="minorEastAsia" w:hAnsiTheme="minorEastAsia" w:cs="YuMincho Medium"/>
          <w:kern w:val="0"/>
          <w:sz w:val="22"/>
          <w:szCs w:val="22"/>
        </w:rPr>
      </w:pPr>
      <w:r w:rsidRPr="002F7BB9">
        <w:rPr>
          <w:rFonts w:asciiTheme="minorEastAsia" w:hAnsiTheme="minorEastAsia" w:cs="YuMincho Medium" w:hint="eastAsia"/>
          <w:kern w:val="0"/>
          <w:sz w:val="22"/>
          <w:szCs w:val="22"/>
        </w:rPr>
        <w:t>左眼の視覚試験は陽性であった。角膜浮腫の改善を認めた。眼圧は10mmHgであった。前房フレアはごく僅かであり、眼底検査でも異常は観察されなかった。点眼薬は継続とした。</w:t>
      </w:r>
    </w:p>
    <w:p w14:paraId="1C801267" w14:textId="77777777" w:rsidR="002F7BB9" w:rsidRDefault="002F7BB9" w:rsidP="002F7BB9">
      <w:pPr>
        <w:rPr>
          <w:rFonts w:asciiTheme="minorEastAsia" w:hAnsiTheme="minorEastAsia" w:cs="YuMincho Medium"/>
          <w:kern w:val="0"/>
          <w:sz w:val="22"/>
          <w:szCs w:val="22"/>
        </w:rPr>
      </w:pPr>
    </w:p>
    <w:p w14:paraId="432BDFC3" w14:textId="4FC39035" w:rsidR="002F7BB9" w:rsidRPr="002F7BB9" w:rsidRDefault="002F7BB9" w:rsidP="002F7BB9">
      <w:pPr>
        <w:rPr>
          <w:rFonts w:asciiTheme="minorEastAsia" w:hAnsiTheme="minorEastAsia" w:cs="YuMincho Medium"/>
          <w:kern w:val="0"/>
          <w:sz w:val="22"/>
          <w:szCs w:val="22"/>
        </w:rPr>
      </w:pPr>
      <w:r w:rsidRPr="002F7BB9">
        <w:rPr>
          <w:rFonts w:asciiTheme="minorEastAsia" w:hAnsiTheme="minorEastAsia" w:cs="YuMincho Medium" w:hint="eastAsia"/>
          <w:kern w:val="0"/>
          <w:sz w:val="22"/>
          <w:szCs w:val="22"/>
        </w:rPr>
        <w:t>2020年3月19日　再診</w:t>
      </w:r>
    </w:p>
    <w:p w14:paraId="05342485" w14:textId="0B8217DA" w:rsidR="002F7BB9" w:rsidRPr="002F7BB9" w:rsidRDefault="002F7BB9" w:rsidP="002F7BB9">
      <w:pPr>
        <w:rPr>
          <w:rFonts w:asciiTheme="minorEastAsia" w:hAnsiTheme="minorEastAsia" w:cs="YuMincho Medium"/>
          <w:kern w:val="0"/>
          <w:sz w:val="22"/>
          <w:szCs w:val="22"/>
        </w:rPr>
      </w:pPr>
      <w:r w:rsidRPr="002F7BB9">
        <w:rPr>
          <w:rFonts w:asciiTheme="minorEastAsia" w:hAnsiTheme="minorEastAsia" w:cs="YuMincho Medium" w:hint="eastAsia"/>
          <w:kern w:val="0"/>
          <w:sz w:val="22"/>
          <w:szCs w:val="22"/>
        </w:rPr>
        <w:t>左眼の視覚試験は陽性であった。眼圧は11mmHgであった。角膜浮腫のさらなる改善を認めた。前房フレアはごく僅かであり、眼底検査でも異常は観察されなかった。経過良</w:t>
      </w:r>
      <w:r w:rsidRPr="002F7BB9">
        <w:rPr>
          <w:rFonts w:asciiTheme="minorEastAsia" w:hAnsiTheme="minorEastAsia" w:cs="YuMincho Medium" w:hint="eastAsia"/>
          <w:kern w:val="0"/>
          <w:sz w:val="22"/>
          <w:szCs w:val="22"/>
        </w:rPr>
        <w:lastRenderedPageBreak/>
        <w:t>好と判断できたため、ロメワンは休薬、ステロップは1日2回へ減量とした（ヒアルロン酸ナトリウムPFは継続）。エリザベスカラーは終了とした。</w:t>
      </w:r>
    </w:p>
    <w:p w14:paraId="4762C21E" w14:textId="77777777" w:rsidR="002F7BB9" w:rsidRDefault="002F7BB9" w:rsidP="002F7BB9">
      <w:pPr>
        <w:rPr>
          <w:rFonts w:asciiTheme="minorEastAsia" w:hAnsiTheme="minorEastAsia" w:cs="YuMincho Medium"/>
          <w:kern w:val="0"/>
          <w:sz w:val="22"/>
          <w:szCs w:val="22"/>
        </w:rPr>
      </w:pPr>
    </w:p>
    <w:p w14:paraId="3C69AC47" w14:textId="660776BB" w:rsidR="002F7BB9" w:rsidRPr="002F7BB9" w:rsidRDefault="002F7BB9" w:rsidP="002F7BB9">
      <w:pPr>
        <w:rPr>
          <w:rFonts w:asciiTheme="minorEastAsia" w:hAnsiTheme="minorEastAsia" w:cs="YuMincho Medium"/>
          <w:kern w:val="0"/>
          <w:sz w:val="22"/>
          <w:szCs w:val="22"/>
        </w:rPr>
      </w:pPr>
      <w:r w:rsidRPr="002F7BB9">
        <w:rPr>
          <w:rFonts w:asciiTheme="minorEastAsia" w:hAnsiTheme="minorEastAsia" w:cs="YuMincho Medium" w:hint="eastAsia"/>
          <w:kern w:val="0"/>
          <w:sz w:val="22"/>
          <w:szCs w:val="22"/>
        </w:rPr>
        <w:t>2020年4月16日　再診</w:t>
      </w:r>
    </w:p>
    <w:p w14:paraId="3D02EED8" w14:textId="77777777" w:rsidR="002F7BB9" w:rsidRPr="002F7BB9" w:rsidRDefault="002F7BB9" w:rsidP="002F7BB9">
      <w:pPr>
        <w:rPr>
          <w:rFonts w:asciiTheme="minorEastAsia" w:hAnsiTheme="minorEastAsia" w:cs="YuMincho Medium"/>
          <w:kern w:val="0"/>
          <w:sz w:val="22"/>
          <w:szCs w:val="22"/>
        </w:rPr>
      </w:pPr>
      <w:r w:rsidRPr="002F7BB9">
        <w:rPr>
          <w:rFonts w:asciiTheme="minorEastAsia" w:hAnsiTheme="minorEastAsia" w:cs="YuMincho Medium" w:hint="eastAsia"/>
          <w:kern w:val="0"/>
          <w:sz w:val="22"/>
          <w:szCs w:val="22"/>
        </w:rPr>
        <w:t>左眼の視覚試験は陽性であった。眼圧は16mmHgであった。角膜浮腫は残存していたが、前房フレアはごく僅かであった。眼底検査および超音波検査でも網膜剥離などは観察されなかった。経過良好と判断できたため、ステロップは1日1回へ減量とした（ヒアルロン酸ナトリウムPFは継続）。</w:t>
      </w:r>
    </w:p>
    <w:p w14:paraId="61AB9F78" w14:textId="77777777" w:rsidR="002F7BB9" w:rsidRDefault="002F7BB9" w:rsidP="002F7BB9">
      <w:pPr>
        <w:rPr>
          <w:rFonts w:asciiTheme="minorEastAsia" w:hAnsiTheme="minorEastAsia" w:cs="YuMincho Medium"/>
          <w:kern w:val="0"/>
          <w:sz w:val="22"/>
          <w:szCs w:val="22"/>
        </w:rPr>
      </w:pPr>
    </w:p>
    <w:p w14:paraId="3491A026" w14:textId="08CDFE90" w:rsidR="002F7BB9" w:rsidRPr="002F7BB9" w:rsidRDefault="002F7BB9" w:rsidP="002F7BB9">
      <w:pPr>
        <w:rPr>
          <w:rFonts w:asciiTheme="minorEastAsia" w:hAnsiTheme="minorEastAsia" w:cs="YuMincho Medium"/>
          <w:kern w:val="0"/>
          <w:sz w:val="22"/>
          <w:szCs w:val="22"/>
        </w:rPr>
      </w:pPr>
      <w:r w:rsidRPr="002F7BB9">
        <w:rPr>
          <w:rFonts w:asciiTheme="minorEastAsia" w:hAnsiTheme="minorEastAsia" w:cs="YuMincho Medium" w:hint="eastAsia"/>
          <w:kern w:val="0"/>
          <w:sz w:val="22"/>
          <w:szCs w:val="22"/>
        </w:rPr>
        <w:t>2020年5月21日　再診</w:t>
      </w:r>
    </w:p>
    <w:p w14:paraId="51B996D0" w14:textId="77777777" w:rsidR="002F7BB9" w:rsidRPr="002F7BB9" w:rsidRDefault="002F7BB9" w:rsidP="002F7BB9">
      <w:pPr>
        <w:rPr>
          <w:rFonts w:asciiTheme="minorEastAsia" w:hAnsiTheme="minorEastAsia" w:cs="YuMincho Medium"/>
          <w:kern w:val="0"/>
          <w:sz w:val="22"/>
          <w:szCs w:val="22"/>
        </w:rPr>
      </w:pPr>
      <w:r w:rsidRPr="002F7BB9">
        <w:rPr>
          <w:rFonts w:asciiTheme="minorEastAsia" w:hAnsiTheme="minorEastAsia" w:cs="YuMincho Medium" w:hint="eastAsia"/>
          <w:kern w:val="0"/>
          <w:sz w:val="22"/>
          <w:szCs w:val="22"/>
        </w:rPr>
        <w:t>左眼の視覚試験は陽性であった。眼圧は9mmHgであった。角膜浮腫は残存していたが、前房フレアは消失していた。超音波検査でも網膜剥離などは観察されなかった。経過良好と判断できたため、ステロップは休薬とした。角膜浮腫に対する角膜保護治療としてヒアルロン酸ナトリウムPFは継続とした。その後状態が安定しているようであれば3カ月前後の再診を求めた。</w:t>
      </w:r>
    </w:p>
    <w:p w14:paraId="519577A4" w14:textId="77777777" w:rsidR="002F7BB9" w:rsidRDefault="002F7BB9" w:rsidP="002F7BB9">
      <w:pPr>
        <w:rPr>
          <w:rFonts w:asciiTheme="minorEastAsia" w:hAnsiTheme="minorEastAsia" w:cs="YuMincho Medium"/>
          <w:kern w:val="0"/>
          <w:sz w:val="22"/>
          <w:szCs w:val="22"/>
        </w:rPr>
      </w:pPr>
    </w:p>
    <w:p w14:paraId="57DB8E91" w14:textId="190E3860" w:rsidR="002F7BB9" w:rsidRPr="002F7BB9" w:rsidRDefault="002F7BB9" w:rsidP="002F7BB9">
      <w:pPr>
        <w:rPr>
          <w:rFonts w:asciiTheme="minorEastAsia" w:hAnsiTheme="minorEastAsia" w:cs="YuMincho Medium"/>
          <w:kern w:val="0"/>
          <w:sz w:val="22"/>
          <w:szCs w:val="22"/>
        </w:rPr>
      </w:pPr>
      <w:r w:rsidRPr="002F7BB9">
        <w:rPr>
          <w:rFonts w:asciiTheme="minorEastAsia" w:hAnsiTheme="minorEastAsia" w:cs="YuMincho Medium" w:hint="eastAsia"/>
          <w:kern w:val="0"/>
          <w:sz w:val="22"/>
          <w:szCs w:val="22"/>
        </w:rPr>
        <w:t>2020年9月16日　再診</w:t>
      </w:r>
    </w:p>
    <w:p w14:paraId="1CF924D3" w14:textId="77777777" w:rsidR="002F7BB9" w:rsidRPr="002F7BB9" w:rsidRDefault="002F7BB9" w:rsidP="002F7BB9">
      <w:pPr>
        <w:rPr>
          <w:rFonts w:asciiTheme="minorEastAsia" w:hAnsiTheme="minorEastAsia" w:cs="YuMincho Medium"/>
          <w:kern w:val="0"/>
          <w:sz w:val="22"/>
          <w:szCs w:val="22"/>
        </w:rPr>
      </w:pPr>
      <w:r w:rsidRPr="002F7BB9">
        <w:rPr>
          <w:rFonts w:asciiTheme="minorEastAsia" w:hAnsiTheme="minorEastAsia" w:cs="YuMincho Medium" w:hint="eastAsia"/>
          <w:kern w:val="0"/>
          <w:sz w:val="22"/>
          <w:szCs w:val="22"/>
        </w:rPr>
        <w:t>左眼の視覚試験は陽性であった。眼圧は9mmHgであった。角膜内皮障害に伴う角膜浮腫の悪化を認めた。前房フレアは観察されず、眼底検査および超音波検査でも網膜剥離などは確認されなかった。角膜浮腫に対する角膜保護治療としてヒアルロン酸ナトリウムPFは継続とした。その後状態が安定しているようであれば6カ月前後の再診を求めた。</w:t>
      </w:r>
    </w:p>
    <w:p w14:paraId="0DCD7CCD" w14:textId="77777777" w:rsidR="002F7BB9" w:rsidRDefault="002F7BB9" w:rsidP="002F7BB9">
      <w:pPr>
        <w:rPr>
          <w:rFonts w:asciiTheme="minorEastAsia" w:hAnsiTheme="minorEastAsia" w:cs="YuMincho Medium"/>
          <w:kern w:val="0"/>
          <w:sz w:val="22"/>
          <w:szCs w:val="22"/>
        </w:rPr>
      </w:pPr>
    </w:p>
    <w:p w14:paraId="561EC9C4" w14:textId="03A937C7" w:rsidR="00173B85" w:rsidRPr="002F7BB9" w:rsidRDefault="002F7BB9" w:rsidP="002F7BB9">
      <w:pPr>
        <w:rPr>
          <w:rFonts w:asciiTheme="minorEastAsia" w:hAnsiTheme="minorEastAsia"/>
          <w:color w:val="0000FF"/>
          <w:sz w:val="22"/>
          <w:szCs w:val="22"/>
        </w:rPr>
      </w:pPr>
      <w:r w:rsidRPr="002F7BB9">
        <w:rPr>
          <w:rFonts w:asciiTheme="minorEastAsia" w:hAnsiTheme="minorEastAsia" w:cs="YuMincho Medium" w:hint="eastAsia"/>
          <w:kern w:val="0"/>
          <w:sz w:val="22"/>
          <w:szCs w:val="22"/>
        </w:rPr>
        <w:t>その後、再診には訪れていない。</w:t>
      </w:r>
    </w:p>
    <w:p w14:paraId="7E5E28B1" w14:textId="77777777" w:rsidR="0067017F" w:rsidRPr="005C27BC" w:rsidRDefault="0067017F" w:rsidP="005C27BC">
      <w:pPr>
        <w:rPr>
          <w:rFonts w:asciiTheme="minorEastAsia" w:hAnsiTheme="minorEastAsia"/>
          <w:color w:val="0000FF"/>
          <w:sz w:val="22"/>
          <w:szCs w:val="22"/>
        </w:rPr>
      </w:pPr>
    </w:p>
    <w:p w14:paraId="7D4C0881" w14:textId="77777777" w:rsidR="0067017F" w:rsidRPr="005C27BC" w:rsidRDefault="0067017F" w:rsidP="005C27BC">
      <w:pPr>
        <w:rPr>
          <w:rFonts w:asciiTheme="minorEastAsia" w:hAnsiTheme="minorEastAsia"/>
          <w:color w:val="0000FF"/>
          <w:sz w:val="22"/>
          <w:szCs w:val="22"/>
        </w:rPr>
      </w:pPr>
    </w:p>
    <w:p w14:paraId="68EF46F4" w14:textId="77777777" w:rsidR="0067017F" w:rsidRPr="005C27BC" w:rsidRDefault="0067017F" w:rsidP="005C27BC">
      <w:pPr>
        <w:rPr>
          <w:rFonts w:asciiTheme="minorEastAsia" w:hAnsiTheme="minorEastAsia"/>
          <w:color w:val="0000FF"/>
          <w:sz w:val="22"/>
          <w:szCs w:val="22"/>
        </w:rPr>
      </w:pPr>
    </w:p>
    <w:p w14:paraId="1AC185AA" w14:textId="674D60E3" w:rsidR="0067017F" w:rsidRDefault="0067017F" w:rsidP="0067017F">
      <w:pPr>
        <w:pStyle w:val="Web"/>
        <w:numPr>
          <w:ilvl w:val="0"/>
          <w:numId w:val="1"/>
        </w:numPr>
        <w:rPr>
          <w:rFonts w:asciiTheme="minorEastAsia" w:hAnsiTheme="minorEastAsia"/>
          <w:color w:val="0000FF"/>
          <w:sz w:val="22"/>
          <w:szCs w:val="22"/>
        </w:rPr>
      </w:pPr>
      <w:r w:rsidRPr="00173B85">
        <w:rPr>
          <w:rFonts w:asciiTheme="minorEastAsia" w:hAnsiTheme="minorEastAsia" w:hint="eastAsia"/>
          <w:color w:val="0000FF"/>
          <w:sz w:val="22"/>
          <w:szCs w:val="22"/>
        </w:rPr>
        <w:t>初診時に行った飼主への</w:t>
      </w:r>
      <w:r>
        <w:rPr>
          <w:rFonts w:asciiTheme="minorEastAsia" w:hAnsiTheme="minorEastAsia" w:hint="eastAsia"/>
          <w:color w:val="0000FF"/>
          <w:sz w:val="22"/>
          <w:szCs w:val="22"/>
        </w:rPr>
        <w:t>手術説明（手術</w:t>
      </w:r>
      <w:r w:rsidRPr="00173B85">
        <w:rPr>
          <w:rFonts w:asciiTheme="minorEastAsia" w:hAnsiTheme="minorEastAsia" w:hint="eastAsia"/>
          <w:color w:val="0000FF"/>
          <w:sz w:val="22"/>
          <w:szCs w:val="22"/>
        </w:rPr>
        <w:t>リスク</w:t>
      </w:r>
      <w:r>
        <w:rPr>
          <w:rFonts w:asciiTheme="minorEastAsia" w:hAnsiTheme="minorEastAsia" w:hint="eastAsia"/>
          <w:color w:val="0000FF"/>
          <w:sz w:val="22"/>
          <w:szCs w:val="22"/>
        </w:rPr>
        <w:t>や予後、複数ある術式の</w:t>
      </w:r>
      <w:r w:rsidRPr="00173B85">
        <w:rPr>
          <w:rFonts w:asciiTheme="minorEastAsia" w:hAnsiTheme="minorEastAsia" w:hint="eastAsia"/>
          <w:color w:val="0000FF"/>
          <w:sz w:val="22"/>
          <w:szCs w:val="22"/>
        </w:rPr>
        <w:t>選択肢など）を簡潔に記載する</w:t>
      </w:r>
    </w:p>
    <w:p w14:paraId="53DF669B" w14:textId="23ED7C2D" w:rsidR="00C76BE7" w:rsidRPr="006369D0" w:rsidRDefault="00C76BE7" w:rsidP="0067017F">
      <w:pPr>
        <w:pStyle w:val="Web"/>
        <w:numPr>
          <w:ilvl w:val="0"/>
          <w:numId w:val="1"/>
        </w:numPr>
        <w:rPr>
          <w:rFonts w:asciiTheme="minorEastAsia" w:hAnsiTheme="minorEastAsia"/>
          <w:color w:val="0000FF"/>
          <w:sz w:val="22"/>
          <w:szCs w:val="22"/>
        </w:rPr>
      </w:pPr>
      <w:r>
        <w:rPr>
          <w:rFonts w:asciiTheme="minorEastAsia" w:hAnsiTheme="minorEastAsia" w:hint="eastAsia"/>
          <w:color w:val="0000FF"/>
          <w:sz w:val="22"/>
          <w:szCs w:val="22"/>
        </w:rPr>
        <w:t>眼内手術（白内障手術、水晶体摘出、網膜硝子体手術など）では少なくとも術後６ヶ月までの経過について記載する</w:t>
      </w:r>
    </w:p>
    <w:p w14:paraId="0D317997" w14:textId="24DD245A" w:rsidR="0067017F" w:rsidRDefault="0067017F" w:rsidP="0067017F">
      <w:pPr>
        <w:pStyle w:val="a6"/>
        <w:numPr>
          <w:ilvl w:val="0"/>
          <w:numId w:val="1"/>
        </w:numPr>
        <w:ind w:leftChars="0"/>
        <w:rPr>
          <w:rFonts w:asciiTheme="minorEastAsia" w:hAnsiTheme="minorEastAsia"/>
          <w:color w:val="0000FF"/>
          <w:sz w:val="22"/>
          <w:szCs w:val="22"/>
        </w:rPr>
      </w:pPr>
      <w:r>
        <w:rPr>
          <w:rFonts w:asciiTheme="minorEastAsia" w:hAnsiTheme="minorEastAsia" w:hint="eastAsia"/>
          <w:color w:val="0000FF"/>
          <w:sz w:val="22"/>
          <w:szCs w:val="22"/>
        </w:rPr>
        <w:t>眼内以外の手術後の継時的</w:t>
      </w:r>
      <w:r w:rsidRPr="00BA2CDF">
        <w:rPr>
          <w:rFonts w:asciiTheme="minorEastAsia" w:hAnsiTheme="minorEastAsia" w:hint="eastAsia"/>
          <w:color w:val="0000FF"/>
          <w:sz w:val="22"/>
          <w:szCs w:val="22"/>
        </w:rPr>
        <w:t>観察を行っている症例の場合、</w:t>
      </w:r>
      <w:r>
        <w:rPr>
          <w:rFonts w:asciiTheme="minorEastAsia" w:hAnsiTheme="minorEastAsia" w:hint="eastAsia"/>
          <w:color w:val="0000FF"/>
          <w:sz w:val="22"/>
          <w:szCs w:val="22"/>
        </w:rPr>
        <w:t>再診日の日付または</w:t>
      </w:r>
      <w:r w:rsidRPr="00BA2CDF">
        <w:rPr>
          <w:rFonts w:asciiTheme="minorEastAsia" w:hAnsiTheme="minorEastAsia" w:hint="eastAsia"/>
          <w:color w:val="0000FF"/>
          <w:sz w:val="22"/>
          <w:szCs w:val="22"/>
        </w:rPr>
        <w:t>“第◯病日”</w:t>
      </w:r>
      <w:r>
        <w:rPr>
          <w:rFonts w:asciiTheme="minorEastAsia" w:hAnsiTheme="minorEastAsia" w:hint="eastAsia"/>
          <w:color w:val="0000FF"/>
          <w:sz w:val="22"/>
          <w:szCs w:val="22"/>
        </w:rPr>
        <w:t>を記載し、</w:t>
      </w:r>
      <w:r w:rsidRPr="00BA2CDF">
        <w:rPr>
          <w:rFonts w:asciiTheme="minorEastAsia" w:hAnsiTheme="minorEastAsia" w:hint="eastAsia"/>
          <w:color w:val="0000FF"/>
          <w:sz w:val="22"/>
          <w:szCs w:val="22"/>
        </w:rPr>
        <w:t>各所見や治療内容を記</w:t>
      </w:r>
      <w:r>
        <w:rPr>
          <w:rFonts w:asciiTheme="minorEastAsia" w:hAnsiTheme="minorEastAsia" w:hint="eastAsia"/>
          <w:color w:val="0000FF"/>
          <w:sz w:val="22"/>
          <w:szCs w:val="22"/>
        </w:rPr>
        <w:t>載する。記載量に制限はないが、経過全</w:t>
      </w:r>
      <w:r>
        <w:rPr>
          <w:rFonts w:asciiTheme="minorEastAsia" w:hAnsiTheme="minorEastAsia" w:hint="eastAsia"/>
          <w:color w:val="0000FF"/>
          <w:sz w:val="22"/>
          <w:szCs w:val="22"/>
        </w:rPr>
        <w:lastRenderedPageBreak/>
        <w:t>てを記載する必要はなく、術後</w:t>
      </w:r>
      <w:r w:rsidRPr="00BA2CDF">
        <w:rPr>
          <w:rFonts w:asciiTheme="minorEastAsia" w:hAnsiTheme="minorEastAsia" w:hint="eastAsia"/>
          <w:color w:val="0000FF"/>
          <w:sz w:val="22"/>
          <w:szCs w:val="22"/>
        </w:rPr>
        <w:t>経過と症状の変遷が理解できるよう抜粋して記載する</w:t>
      </w:r>
    </w:p>
    <w:p w14:paraId="619950C3" w14:textId="77777777" w:rsidR="0067017F" w:rsidRDefault="0067017F" w:rsidP="0067017F">
      <w:pPr>
        <w:pStyle w:val="a6"/>
        <w:numPr>
          <w:ilvl w:val="0"/>
          <w:numId w:val="1"/>
        </w:numPr>
        <w:ind w:leftChars="0"/>
        <w:rPr>
          <w:rFonts w:asciiTheme="minorEastAsia" w:hAnsiTheme="minorEastAsia"/>
          <w:color w:val="0000FF"/>
          <w:sz w:val="22"/>
          <w:szCs w:val="22"/>
        </w:rPr>
      </w:pPr>
      <w:r w:rsidRPr="00BA2CDF">
        <w:rPr>
          <w:rFonts w:asciiTheme="minorEastAsia" w:hAnsiTheme="minorEastAsia" w:hint="eastAsia"/>
          <w:color w:val="0000FF"/>
          <w:sz w:val="22"/>
          <w:szCs w:val="22"/>
        </w:rPr>
        <w:t>経過の最後には治療終了の理由を記載する。また本報告書作成時にも経過観察を行っている症例についてはその旨を記載する</w:t>
      </w:r>
    </w:p>
    <w:p w14:paraId="3E81F5DA" w14:textId="2DF8BBF0" w:rsidR="00CB18BF" w:rsidRDefault="00CB18BF">
      <w:pPr>
        <w:widowControl/>
        <w:jc w:val="left"/>
        <w:rPr>
          <w:rFonts w:asciiTheme="minorEastAsia" w:hAnsiTheme="minorEastAsia"/>
          <w:color w:val="0000FF"/>
          <w:sz w:val="22"/>
          <w:szCs w:val="22"/>
        </w:rPr>
      </w:pPr>
      <w:r>
        <w:rPr>
          <w:rFonts w:asciiTheme="minorEastAsia" w:hAnsiTheme="minorEastAsia"/>
          <w:color w:val="0000FF"/>
          <w:sz w:val="22"/>
          <w:szCs w:val="22"/>
        </w:rPr>
        <w:br w:type="page"/>
      </w:r>
    </w:p>
    <w:p w14:paraId="779A3BB3" w14:textId="77777777" w:rsidR="00CB18BF" w:rsidRPr="00C2030F" w:rsidRDefault="00CB18BF" w:rsidP="00CB18BF">
      <w:pPr>
        <w:pStyle w:val="Web"/>
        <w:jc w:val="center"/>
        <w:rPr>
          <w:rFonts w:asciiTheme="minorEastAsia" w:hAnsiTheme="minorEastAsia"/>
        </w:rPr>
      </w:pPr>
      <w:r>
        <w:rPr>
          <w:rFonts w:asciiTheme="minorEastAsia" w:hAnsiTheme="minorEastAsia" w:hint="eastAsia"/>
          <w:sz w:val="36"/>
          <w:szCs w:val="36"/>
        </w:rPr>
        <w:lastRenderedPageBreak/>
        <w:t>手術</w:t>
      </w:r>
      <w:r w:rsidRPr="00C2030F">
        <w:rPr>
          <w:rFonts w:asciiTheme="minorEastAsia" w:hAnsiTheme="minorEastAsia" w:hint="eastAsia"/>
          <w:sz w:val="36"/>
          <w:szCs w:val="36"/>
        </w:rPr>
        <w:t>症例報告書</w:t>
      </w:r>
      <w:r>
        <w:rPr>
          <w:rFonts w:asciiTheme="minorEastAsia" w:hAnsiTheme="minorEastAsia" w:hint="eastAsia"/>
          <w:sz w:val="36"/>
          <w:szCs w:val="36"/>
        </w:rPr>
        <w:t xml:space="preserve">　</w:t>
      </w:r>
      <w:r>
        <w:rPr>
          <w:rFonts w:asciiTheme="minorEastAsia" w:hAnsiTheme="minorEastAsia"/>
          <w:sz w:val="36"/>
          <w:szCs w:val="36"/>
        </w:rPr>
        <w:t>No.</w:t>
      </w:r>
      <w:r>
        <w:rPr>
          <w:rFonts w:asciiTheme="minorEastAsia" w:hAnsiTheme="minorEastAsia" w:hint="eastAsia"/>
          <w:sz w:val="36"/>
          <w:szCs w:val="36"/>
        </w:rPr>
        <w:t>2（例）</w:t>
      </w:r>
    </w:p>
    <w:tbl>
      <w:tblPr>
        <w:tblStyle w:val="a5"/>
        <w:tblW w:w="0" w:type="auto"/>
        <w:tblLook w:val="04A0" w:firstRow="1" w:lastRow="0" w:firstColumn="1" w:lastColumn="0" w:noHBand="0" w:noVBand="1"/>
      </w:tblPr>
      <w:tblGrid>
        <w:gridCol w:w="1216"/>
        <w:gridCol w:w="1253"/>
        <w:gridCol w:w="1244"/>
        <w:gridCol w:w="1244"/>
        <w:gridCol w:w="1153"/>
        <w:gridCol w:w="2378"/>
      </w:tblGrid>
      <w:tr w:rsidR="00CB18BF" w14:paraId="4353C111" w14:textId="77777777" w:rsidTr="000A0C72">
        <w:tc>
          <w:tcPr>
            <w:tcW w:w="1242" w:type="dxa"/>
          </w:tcPr>
          <w:p w14:paraId="72F12E4C" w14:textId="77777777" w:rsidR="00CB18BF" w:rsidRDefault="00CB18BF" w:rsidP="000A0C72">
            <w:pPr>
              <w:pStyle w:val="Web"/>
              <w:jc w:val="center"/>
              <w:rPr>
                <w:rFonts w:asciiTheme="minorEastAsia" w:hAnsiTheme="minorEastAsia"/>
                <w:sz w:val="22"/>
                <w:szCs w:val="22"/>
              </w:rPr>
            </w:pPr>
            <w:r>
              <w:rPr>
                <w:rFonts w:asciiTheme="minorEastAsia" w:hAnsiTheme="minorEastAsia"/>
                <w:sz w:val="22"/>
                <w:szCs w:val="22"/>
              </w:rPr>
              <w:t>ID No.</w:t>
            </w:r>
          </w:p>
        </w:tc>
        <w:tc>
          <w:tcPr>
            <w:tcW w:w="1276" w:type="dxa"/>
          </w:tcPr>
          <w:p w14:paraId="298A0595" w14:textId="77777777" w:rsidR="00CB18BF" w:rsidRDefault="00CB18BF" w:rsidP="000A0C72">
            <w:pPr>
              <w:pStyle w:val="Web"/>
              <w:jc w:val="center"/>
              <w:rPr>
                <w:rFonts w:asciiTheme="minorEastAsia" w:hAnsiTheme="minorEastAsia"/>
                <w:sz w:val="22"/>
                <w:szCs w:val="22"/>
              </w:rPr>
            </w:pPr>
            <w:r>
              <w:rPr>
                <w:rFonts w:asciiTheme="minorEastAsia" w:hAnsiTheme="minorEastAsia"/>
                <w:sz w:val="22"/>
                <w:szCs w:val="22"/>
              </w:rPr>
              <w:t>000</w:t>
            </w:r>
            <w:r>
              <w:rPr>
                <w:rFonts w:asciiTheme="minorEastAsia" w:hAnsiTheme="minorEastAsia" w:hint="eastAsia"/>
                <w:sz w:val="22"/>
                <w:szCs w:val="22"/>
              </w:rPr>
              <w:t>2</w:t>
            </w:r>
          </w:p>
        </w:tc>
        <w:tc>
          <w:tcPr>
            <w:tcW w:w="1276" w:type="dxa"/>
          </w:tcPr>
          <w:p w14:paraId="2F04F53B" w14:textId="77777777" w:rsidR="00CB18BF" w:rsidRDefault="00CB18BF" w:rsidP="000A0C72">
            <w:pPr>
              <w:pStyle w:val="Web"/>
              <w:jc w:val="center"/>
              <w:rPr>
                <w:rFonts w:asciiTheme="minorEastAsia" w:hAnsiTheme="minorEastAsia"/>
                <w:sz w:val="22"/>
                <w:szCs w:val="22"/>
              </w:rPr>
            </w:pPr>
            <w:r>
              <w:rPr>
                <w:rFonts w:asciiTheme="minorEastAsia" w:hAnsiTheme="minorEastAsia" w:hint="eastAsia"/>
                <w:sz w:val="22"/>
                <w:szCs w:val="22"/>
              </w:rPr>
              <w:t>動物種</w:t>
            </w:r>
          </w:p>
        </w:tc>
        <w:tc>
          <w:tcPr>
            <w:tcW w:w="1276" w:type="dxa"/>
          </w:tcPr>
          <w:p w14:paraId="6C409293" w14:textId="77777777" w:rsidR="00CB18BF" w:rsidRDefault="00CB18BF" w:rsidP="000A0C72">
            <w:pPr>
              <w:pStyle w:val="Web"/>
              <w:jc w:val="center"/>
              <w:rPr>
                <w:rFonts w:asciiTheme="minorEastAsia" w:hAnsiTheme="minorEastAsia"/>
                <w:sz w:val="22"/>
                <w:szCs w:val="22"/>
              </w:rPr>
            </w:pPr>
            <w:r>
              <w:rPr>
                <w:rFonts w:asciiTheme="minorEastAsia" w:hAnsiTheme="minorEastAsia" w:hint="eastAsia"/>
                <w:sz w:val="22"/>
                <w:szCs w:val="22"/>
              </w:rPr>
              <w:t>犬</w:t>
            </w:r>
          </w:p>
        </w:tc>
        <w:tc>
          <w:tcPr>
            <w:tcW w:w="1181" w:type="dxa"/>
          </w:tcPr>
          <w:p w14:paraId="04440FCF" w14:textId="77777777" w:rsidR="00CB18BF" w:rsidRDefault="00CB18BF" w:rsidP="000A0C72">
            <w:pPr>
              <w:pStyle w:val="Web"/>
              <w:jc w:val="center"/>
              <w:rPr>
                <w:rFonts w:asciiTheme="minorEastAsia" w:hAnsiTheme="minorEastAsia"/>
                <w:sz w:val="22"/>
                <w:szCs w:val="22"/>
              </w:rPr>
            </w:pPr>
            <w:r>
              <w:rPr>
                <w:rFonts w:asciiTheme="minorEastAsia" w:hAnsiTheme="minorEastAsia" w:hint="eastAsia"/>
                <w:sz w:val="22"/>
                <w:szCs w:val="22"/>
              </w:rPr>
              <w:t>品種</w:t>
            </w:r>
          </w:p>
        </w:tc>
        <w:tc>
          <w:tcPr>
            <w:tcW w:w="2445" w:type="dxa"/>
          </w:tcPr>
          <w:p w14:paraId="421F3C29" w14:textId="77777777" w:rsidR="00CB18BF" w:rsidRDefault="00CB18BF" w:rsidP="000A0C72">
            <w:pPr>
              <w:pStyle w:val="Web"/>
              <w:jc w:val="center"/>
              <w:rPr>
                <w:rFonts w:asciiTheme="minorEastAsia" w:hAnsiTheme="minorEastAsia"/>
                <w:sz w:val="22"/>
                <w:szCs w:val="22"/>
              </w:rPr>
            </w:pPr>
            <w:r>
              <w:rPr>
                <w:rFonts w:asciiTheme="minorEastAsia" w:hAnsiTheme="minorEastAsia" w:hint="eastAsia"/>
                <w:sz w:val="22"/>
                <w:szCs w:val="22"/>
              </w:rPr>
              <w:t>パピヨン</w:t>
            </w:r>
          </w:p>
        </w:tc>
      </w:tr>
      <w:tr w:rsidR="00CB18BF" w14:paraId="65C5FFF3" w14:textId="77777777" w:rsidTr="000A0C72">
        <w:tc>
          <w:tcPr>
            <w:tcW w:w="1242" w:type="dxa"/>
          </w:tcPr>
          <w:p w14:paraId="7F2290A6" w14:textId="77777777" w:rsidR="00CB18BF" w:rsidRDefault="00CB18BF" w:rsidP="000A0C72">
            <w:pPr>
              <w:pStyle w:val="Web"/>
              <w:jc w:val="center"/>
              <w:rPr>
                <w:rFonts w:asciiTheme="minorEastAsia" w:hAnsiTheme="minorEastAsia"/>
                <w:sz w:val="22"/>
                <w:szCs w:val="22"/>
              </w:rPr>
            </w:pPr>
            <w:r>
              <w:rPr>
                <w:rFonts w:asciiTheme="minorEastAsia" w:hAnsiTheme="minorEastAsia" w:hint="eastAsia"/>
                <w:sz w:val="22"/>
                <w:szCs w:val="22"/>
              </w:rPr>
              <w:t>性別</w:t>
            </w:r>
          </w:p>
        </w:tc>
        <w:tc>
          <w:tcPr>
            <w:tcW w:w="1276" w:type="dxa"/>
          </w:tcPr>
          <w:p w14:paraId="6C142A96" w14:textId="77777777" w:rsidR="00CB18BF" w:rsidRDefault="00CB18BF" w:rsidP="000A0C72">
            <w:pPr>
              <w:pStyle w:val="Web"/>
              <w:jc w:val="center"/>
              <w:rPr>
                <w:rFonts w:asciiTheme="minorEastAsia" w:hAnsiTheme="minorEastAsia"/>
                <w:sz w:val="22"/>
                <w:szCs w:val="22"/>
              </w:rPr>
            </w:pPr>
            <w:r>
              <w:rPr>
                <w:rFonts w:asciiTheme="minorEastAsia" w:hAnsiTheme="minorEastAsia" w:hint="eastAsia"/>
                <w:sz w:val="22"/>
                <w:szCs w:val="22"/>
              </w:rPr>
              <w:t>雄</w:t>
            </w:r>
          </w:p>
        </w:tc>
        <w:tc>
          <w:tcPr>
            <w:tcW w:w="1276" w:type="dxa"/>
          </w:tcPr>
          <w:p w14:paraId="5CB2A71D" w14:textId="77777777" w:rsidR="00CB18BF" w:rsidRDefault="00CB18BF" w:rsidP="000A0C72">
            <w:pPr>
              <w:pStyle w:val="Web"/>
              <w:jc w:val="center"/>
              <w:rPr>
                <w:rFonts w:asciiTheme="minorEastAsia" w:hAnsiTheme="minorEastAsia"/>
                <w:sz w:val="22"/>
                <w:szCs w:val="22"/>
              </w:rPr>
            </w:pPr>
            <w:r>
              <w:rPr>
                <w:rFonts w:asciiTheme="minorEastAsia" w:hAnsiTheme="minorEastAsia" w:hint="eastAsia"/>
                <w:sz w:val="22"/>
                <w:szCs w:val="22"/>
              </w:rPr>
              <w:t>年齢</w:t>
            </w:r>
          </w:p>
        </w:tc>
        <w:tc>
          <w:tcPr>
            <w:tcW w:w="1276" w:type="dxa"/>
          </w:tcPr>
          <w:p w14:paraId="4CC1EFA8" w14:textId="77777777" w:rsidR="00CB18BF" w:rsidRDefault="00CB18BF" w:rsidP="000A0C72">
            <w:pPr>
              <w:pStyle w:val="Web"/>
              <w:jc w:val="center"/>
              <w:rPr>
                <w:rFonts w:asciiTheme="minorEastAsia" w:hAnsiTheme="minorEastAsia"/>
                <w:sz w:val="22"/>
                <w:szCs w:val="22"/>
              </w:rPr>
            </w:pPr>
            <w:r>
              <w:rPr>
                <w:rFonts w:asciiTheme="minorEastAsia" w:hAnsiTheme="minorEastAsia" w:hint="eastAsia"/>
                <w:sz w:val="22"/>
                <w:szCs w:val="22"/>
              </w:rPr>
              <w:t>５歳</w:t>
            </w:r>
          </w:p>
        </w:tc>
        <w:tc>
          <w:tcPr>
            <w:tcW w:w="1181" w:type="dxa"/>
            <w:tcBorders>
              <w:bottom w:val="single" w:sz="4" w:space="0" w:color="auto"/>
            </w:tcBorders>
          </w:tcPr>
          <w:p w14:paraId="4713DDFE" w14:textId="77777777" w:rsidR="00CB18BF" w:rsidRDefault="00CB18BF" w:rsidP="000A0C72">
            <w:pPr>
              <w:pStyle w:val="Web"/>
              <w:jc w:val="center"/>
              <w:rPr>
                <w:rFonts w:asciiTheme="minorEastAsia" w:hAnsiTheme="minorEastAsia"/>
                <w:sz w:val="22"/>
                <w:szCs w:val="22"/>
              </w:rPr>
            </w:pPr>
            <w:r>
              <w:rPr>
                <w:rFonts w:asciiTheme="minorEastAsia" w:hAnsiTheme="minorEastAsia" w:hint="eastAsia"/>
                <w:sz w:val="22"/>
                <w:szCs w:val="22"/>
              </w:rPr>
              <w:t>生年月日</w:t>
            </w:r>
          </w:p>
        </w:tc>
        <w:tc>
          <w:tcPr>
            <w:tcW w:w="2445" w:type="dxa"/>
            <w:tcBorders>
              <w:bottom w:val="single" w:sz="4" w:space="0" w:color="auto"/>
            </w:tcBorders>
          </w:tcPr>
          <w:p w14:paraId="60382A92" w14:textId="77777777" w:rsidR="00CB18BF" w:rsidRDefault="00CB18BF" w:rsidP="000A0C72">
            <w:pPr>
              <w:pStyle w:val="Web"/>
              <w:jc w:val="center"/>
              <w:rPr>
                <w:rFonts w:asciiTheme="minorEastAsia" w:hAnsiTheme="minorEastAsia"/>
                <w:sz w:val="22"/>
                <w:szCs w:val="22"/>
              </w:rPr>
            </w:pPr>
            <w:r>
              <w:rPr>
                <w:rFonts w:asciiTheme="minorEastAsia" w:hAnsiTheme="minorEastAsia" w:hint="eastAsia"/>
                <w:sz w:val="22"/>
                <w:szCs w:val="22"/>
              </w:rPr>
              <w:t>2014年08月18日</w:t>
            </w:r>
          </w:p>
        </w:tc>
      </w:tr>
      <w:tr w:rsidR="00CB18BF" w14:paraId="0146CC76" w14:textId="77777777" w:rsidTr="000A0C72">
        <w:tc>
          <w:tcPr>
            <w:tcW w:w="1242" w:type="dxa"/>
            <w:tcBorders>
              <w:top w:val="single" w:sz="4" w:space="0" w:color="auto"/>
            </w:tcBorders>
          </w:tcPr>
          <w:p w14:paraId="77F8F01B" w14:textId="77777777" w:rsidR="00CB18BF" w:rsidRDefault="00CB18BF" w:rsidP="000A0C72">
            <w:pPr>
              <w:pStyle w:val="Web"/>
              <w:jc w:val="center"/>
              <w:rPr>
                <w:rFonts w:asciiTheme="minorEastAsia" w:hAnsiTheme="minorEastAsia"/>
                <w:sz w:val="22"/>
                <w:szCs w:val="22"/>
              </w:rPr>
            </w:pPr>
            <w:r>
              <w:rPr>
                <w:rFonts w:asciiTheme="minorEastAsia" w:hAnsiTheme="minorEastAsia" w:hint="eastAsia"/>
                <w:sz w:val="22"/>
                <w:szCs w:val="22"/>
              </w:rPr>
              <w:t>診断名</w:t>
            </w:r>
          </w:p>
        </w:tc>
        <w:tc>
          <w:tcPr>
            <w:tcW w:w="7454" w:type="dxa"/>
            <w:gridSpan w:val="5"/>
            <w:tcBorders>
              <w:top w:val="single" w:sz="4" w:space="0" w:color="auto"/>
              <w:right w:val="single" w:sz="4" w:space="0" w:color="auto"/>
            </w:tcBorders>
          </w:tcPr>
          <w:p w14:paraId="24202C0E" w14:textId="77777777" w:rsidR="00CB18BF" w:rsidRDefault="00CB18BF" w:rsidP="000A0C72">
            <w:pPr>
              <w:pStyle w:val="Web"/>
              <w:jc w:val="center"/>
              <w:rPr>
                <w:rFonts w:asciiTheme="minorEastAsia" w:hAnsiTheme="minorEastAsia"/>
                <w:sz w:val="22"/>
                <w:szCs w:val="22"/>
              </w:rPr>
            </w:pPr>
            <w:r>
              <w:rPr>
                <w:rFonts w:asciiTheme="minorEastAsia" w:hAnsiTheme="minorEastAsia" w:hint="eastAsia"/>
                <w:sz w:val="22"/>
                <w:szCs w:val="22"/>
              </w:rPr>
              <w:t>両眼成熟白内障</w:t>
            </w:r>
          </w:p>
        </w:tc>
      </w:tr>
      <w:tr w:rsidR="00CB18BF" w14:paraId="636FFC75" w14:textId="77777777" w:rsidTr="000A0C72">
        <w:tc>
          <w:tcPr>
            <w:tcW w:w="1242" w:type="dxa"/>
          </w:tcPr>
          <w:p w14:paraId="141E8743" w14:textId="77777777" w:rsidR="00CB18BF" w:rsidRDefault="00CB18BF" w:rsidP="000A0C72">
            <w:pPr>
              <w:pStyle w:val="Web"/>
              <w:jc w:val="center"/>
              <w:rPr>
                <w:rFonts w:asciiTheme="minorEastAsia" w:hAnsiTheme="minorEastAsia"/>
                <w:sz w:val="22"/>
                <w:szCs w:val="22"/>
              </w:rPr>
            </w:pPr>
            <w:r>
              <w:rPr>
                <w:rFonts w:asciiTheme="minorEastAsia" w:hAnsiTheme="minorEastAsia" w:hint="eastAsia"/>
                <w:sz w:val="22"/>
                <w:szCs w:val="22"/>
              </w:rPr>
              <w:t>手術名</w:t>
            </w:r>
          </w:p>
        </w:tc>
        <w:tc>
          <w:tcPr>
            <w:tcW w:w="7454" w:type="dxa"/>
            <w:gridSpan w:val="5"/>
          </w:tcPr>
          <w:p w14:paraId="7237D840" w14:textId="77777777" w:rsidR="00CB18BF" w:rsidRDefault="00CB18BF" w:rsidP="000A0C72">
            <w:pPr>
              <w:pStyle w:val="Web"/>
              <w:jc w:val="center"/>
              <w:rPr>
                <w:rFonts w:asciiTheme="minorEastAsia" w:hAnsiTheme="minorEastAsia"/>
                <w:sz w:val="22"/>
                <w:szCs w:val="22"/>
              </w:rPr>
            </w:pPr>
            <w:r>
              <w:rPr>
                <w:rFonts w:asciiTheme="minorEastAsia" w:hAnsiTheme="minorEastAsia" w:hint="eastAsia"/>
                <w:sz w:val="22"/>
                <w:szCs w:val="22"/>
              </w:rPr>
              <w:t>超音波乳化吸引術および眼内レンズ挿入術</w:t>
            </w:r>
          </w:p>
        </w:tc>
      </w:tr>
    </w:tbl>
    <w:p w14:paraId="3D0CE79B" w14:textId="19A47C3B" w:rsidR="00CB18BF" w:rsidRDefault="00CB18BF" w:rsidP="00422950">
      <w:pPr>
        <w:widowControl/>
        <w:autoSpaceDE w:val="0"/>
        <w:autoSpaceDN w:val="0"/>
        <w:adjustRightInd w:val="0"/>
        <w:spacing w:after="240"/>
        <w:jc w:val="left"/>
        <w:rPr>
          <w:rFonts w:asciiTheme="minorEastAsia" w:hAnsiTheme="minorEastAsia" w:cs="YuMincho Medium"/>
          <w:color w:val="0000FF"/>
          <w:kern w:val="0"/>
          <w:sz w:val="22"/>
          <w:szCs w:val="22"/>
        </w:rPr>
      </w:pPr>
      <w:r w:rsidRPr="007464D8">
        <w:rPr>
          <w:rFonts w:asciiTheme="minorEastAsia" w:hAnsiTheme="minorEastAsia" w:cs="YuMincho Medium" w:hint="eastAsia"/>
          <w:kern w:val="0"/>
          <w:sz w:val="22"/>
          <w:szCs w:val="22"/>
        </w:rPr>
        <w:t>初診：2020 年1月16日、右眼の成熟白内障を診断した。 右眼の視覚試験は低下、左眼は幼齢期の外傷により萎縮していた。超音波検査にて右眼水晶体の高エコー所見、水晶体厚の膨隆を認めた（8.7㎜）。破嚢および網膜剥離は観察されなかった。右眼圧は14 mmHgであった。白内障進行に伴う水晶体起因性ぶどう膜炎の発症、およびそれに伴う合併症（緑内障や網膜剥離）リスクについて説明し、視覚回復および合併症回避を目的として白内障手術（超音波乳化吸引術、眼内レンズ挿入術）による外科治療または消炎治療による内科治療を提示したところ、白内障手術を希望された。白内障手術について術後成績、術後管理、術後合併症についてお伝えし、同意が得られたため、2020年2月6日に手術を予定した。術前検査(血液検査、心電図検査、レントゲン検査)に異常は認めなかった。</w:t>
      </w:r>
    </w:p>
    <w:p w14:paraId="331DF269" w14:textId="77777777" w:rsidR="00CB18BF" w:rsidRPr="00E452F7" w:rsidRDefault="00CB18BF" w:rsidP="00CB18BF">
      <w:pPr>
        <w:widowControl/>
        <w:autoSpaceDE w:val="0"/>
        <w:autoSpaceDN w:val="0"/>
        <w:adjustRightInd w:val="0"/>
        <w:spacing w:after="240"/>
        <w:jc w:val="left"/>
        <w:rPr>
          <w:rFonts w:asciiTheme="minorEastAsia" w:hAnsiTheme="minorEastAsia" w:cs="YuMincho Medium"/>
          <w:color w:val="0000FF"/>
          <w:kern w:val="0"/>
          <w:sz w:val="22"/>
          <w:szCs w:val="22"/>
        </w:rPr>
      </w:pPr>
    </w:p>
    <w:p w14:paraId="1EE97C77" w14:textId="77777777" w:rsidR="00CB18BF" w:rsidRPr="00D540CC" w:rsidRDefault="00CB18BF" w:rsidP="00CB18BF">
      <w:pPr>
        <w:widowControl/>
        <w:autoSpaceDE w:val="0"/>
        <w:autoSpaceDN w:val="0"/>
        <w:adjustRightInd w:val="0"/>
        <w:spacing w:after="240"/>
        <w:jc w:val="left"/>
        <w:rPr>
          <w:rFonts w:asciiTheme="minorEastAsia" w:hAnsiTheme="minorEastAsia" w:cs="YuMincho Medium"/>
          <w:kern w:val="0"/>
          <w:sz w:val="22"/>
          <w:szCs w:val="22"/>
        </w:rPr>
      </w:pPr>
      <w:r w:rsidRPr="00D540CC">
        <w:rPr>
          <w:rFonts w:asciiTheme="minorEastAsia" w:hAnsiTheme="minorEastAsia" w:cs="YuMincho Medium" w:hint="eastAsia"/>
          <w:kern w:val="0"/>
          <w:sz w:val="22"/>
          <w:szCs w:val="22"/>
        </w:rPr>
        <w:t>手術実施日：2020年2月6日</w:t>
      </w:r>
    </w:p>
    <w:p w14:paraId="7E589E4B" w14:textId="77777777" w:rsidR="00CB18BF" w:rsidRPr="00D540CC" w:rsidRDefault="00CB18BF" w:rsidP="00CB18BF">
      <w:pPr>
        <w:widowControl/>
        <w:autoSpaceDE w:val="0"/>
        <w:autoSpaceDN w:val="0"/>
        <w:adjustRightInd w:val="0"/>
        <w:spacing w:after="240"/>
        <w:jc w:val="left"/>
        <w:rPr>
          <w:rFonts w:asciiTheme="minorEastAsia" w:hAnsiTheme="minorEastAsia" w:cs="YuMincho Medium"/>
          <w:kern w:val="0"/>
          <w:sz w:val="22"/>
          <w:szCs w:val="22"/>
        </w:rPr>
      </w:pPr>
      <w:r w:rsidRPr="00D540CC">
        <w:rPr>
          <w:rFonts w:asciiTheme="minorEastAsia" w:hAnsiTheme="minorEastAsia" w:cs="YuMincho Medium" w:hint="eastAsia"/>
          <w:kern w:val="0"/>
          <w:sz w:val="22"/>
          <w:szCs w:val="22"/>
        </w:rPr>
        <w:t>左眼：超音波乳化吸引術（2手法）、眼内レンズ挿入術</w:t>
      </w:r>
    </w:p>
    <w:p w14:paraId="28BDA4E0" w14:textId="77777777" w:rsidR="00CB18BF" w:rsidRPr="00D540CC" w:rsidRDefault="00CB18BF" w:rsidP="00CB18BF">
      <w:pPr>
        <w:widowControl/>
        <w:autoSpaceDE w:val="0"/>
        <w:autoSpaceDN w:val="0"/>
        <w:adjustRightInd w:val="0"/>
        <w:spacing w:after="240"/>
        <w:jc w:val="left"/>
        <w:rPr>
          <w:rFonts w:asciiTheme="minorEastAsia" w:hAnsiTheme="minorEastAsia" w:cs="YuMincho Medium"/>
          <w:kern w:val="0"/>
          <w:sz w:val="22"/>
          <w:szCs w:val="22"/>
        </w:rPr>
      </w:pPr>
      <w:r w:rsidRPr="00D540CC">
        <w:rPr>
          <w:rFonts w:asciiTheme="minorEastAsia" w:hAnsiTheme="minorEastAsia" w:cs="YuMincho Medium" w:hint="eastAsia"/>
          <w:kern w:val="0"/>
          <w:sz w:val="22"/>
          <w:szCs w:val="22"/>
        </w:rPr>
        <w:t>使用機械：ステラリスPC</w:t>
      </w:r>
    </w:p>
    <w:p w14:paraId="0E6AE225" w14:textId="77777777" w:rsidR="00CB18BF" w:rsidRPr="00D540CC" w:rsidRDefault="00CB18BF" w:rsidP="00CB18BF">
      <w:pPr>
        <w:widowControl/>
        <w:autoSpaceDE w:val="0"/>
        <w:autoSpaceDN w:val="0"/>
        <w:adjustRightInd w:val="0"/>
        <w:spacing w:after="240"/>
        <w:jc w:val="left"/>
        <w:rPr>
          <w:rFonts w:asciiTheme="minorEastAsia" w:hAnsiTheme="minorEastAsia" w:cs="YuMincho Medium"/>
          <w:kern w:val="0"/>
          <w:sz w:val="22"/>
          <w:szCs w:val="22"/>
        </w:rPr>
      </w:pPr>
      <w:r w:rsidRPr="00D540CC">
        <w:rPr>
          <w:rFonts w:asciiTheme="minorEastAsia" w:hAnsiTheme="minorEastAsia" w:cs="YuMincho Medium" w:hint="eastAsia"/>
          <w:kern w:val="0"/>
          <w:sz w:val="22"/>
          <w:szCs w:val="22"/>
        </w:rPr>
        <w:t>術式：①外眼角切開②メインポート　3.5㎜幅の角膜半層切開（替刃フェザーメス）③サイドポート2箇所作成（20G-MVRランス）④ソフトシェルテクニック（分散型粘弾性物質：ビスコート、凝集型粘弾性物質：プロビスク）⑤メインポート全層切開（2.0㎜アングルタイプスリットナイフで2mm幅の切開）⑥前嚢染色（トリパンブルー）⑦連続前嚢切開（20G-MVRランスで前嚢穿刺→バナス剪刀で6時方向に縦切開→23G-池田氏マイクロカプシュロレキシス鑷子にて前嚢切開）⑧核処理（2手法　ボトル高さ70㎝　吸引圧100-200mmHg　パワー30-40％）⑨皮質処理（IAコアキシャル　ボトル高さ70㎝　吸引圧500mmHg）⑩眼内レンズ嚢内挿入（メニワンF-15　レンズ挿入直前にメインポートを2.0㎜アングルタイプスリットナイフにて3.5㎜幅まで切開創を拡大）⑪メインポ</w:t>
      </w:r>
      <w:r w:rsidRPr="00D540CC">
        <w:rPr>
          <w:rFonts w:asciiTheme="minorEastAsia" w:hAnsiTheme="minorEastAsia" w:cs="YuMincho Medium" w:hint="eastAsia"/>
          <w:kern w:val="0"/>
          <w:sz w:val="22"/>
          <w:szCs w:val="22"/>
        </w:rPr>
        <w:lastRenderedPageBreak/>
        <w:t>ート縫合およびサイドポート仮縫合（いずれも9-0バイクリル）⑫前房内I/A（バイマニュアル 吸引圧200mmHg）⑬サイドポート縫合→全縫合部のリークチェック⑭外眼角縫合（9-0バイクリル）</w:t>
      </w:r>
    </w:p>
    <w:p w14:paraId="10F7606F" w14:textId="1424CC95" w:rsidR="00CB18BF" w:rsidRPr="001E5DC6" w:rsidRDefault="00CB18BF" w:rsidP="00422950">
      <w:pPr>
        <w:widowControl/>
        <w:autoSpaceDE w:val="0"/>
        <w:autoSpaceDN w:val="0"/>
        <w:adjustRightInd w:val="0"/>
        <w:spacing w:after="240"/>
        <w:jc w:val="left"/>
        <w:rPr>
          <w:rFonts w:asciiTheme="minorEastAsia" w:hAnsiTheme="minorEastAsia" w:cs="YuMincho Medium"/>
          <w:color w:val="0000FF"/>
          <w:kern w:val="0"/>
          <w:sz w:val="22"/>
          <w:szCs w:val="22"/>
        </w:rPr>
      </w:pPr>
      <w:r w:rsidRPr="00D540CC">
        <w:rPr>
          <w:rFonts w:asciiTheme="minorEastAsia" w:hAnsiTheme="minorEastAsia" w:cs="YuMincho Medium" w:hint="eastAsia"/>
          <w:kern w:val="0"/>
          <w:sz w:val="22"/>
          <w:szCs w:val="22"/>
        </w:rPr>
        <w:t>術後管理：術後はエリザベスカラー着用を装着し、内服薬としてプレドニゾロン（初めの3日間1.0㎎/㎏　その後4日間0.5㎎/㎏、SID）、セフポドキシムプロキセチル（5㎎/㎏、SID）、ファモチジン（0.5㎎/㎏、BID）を各7日間、点眼薬としてステロップ（ジフルプレドナート）、ロメワン（ロメフロキサシン）、ヒアルロン酸ナトリウムPFを各1日3回で投薬した。入院期間中は1～3時間ごとに眼圧測定を行い、眼内評価のためにスリットランプ検査および眼底検査を1日2回で実施した。術後1時間で眼圧が32mmHgまで上昇したため、コソプト（チモロールマレイン酸塩/ドルゾラミド塩酸塩配合剤）を点眼したところ、1時間後には20mmHgにまで下降した。翌日（2/8）には眼圧は安定したが、緊張により食餌を摂取しなかったため、一度仮退院とし通院による管理に切り替えた。</w:t>
      </w:r>
    </w:p>
    <w:p w14:paraId="7D3B42B9" w14:textId="77777777" w:rsidR="00CB18BF" w:rsidRDefault="00CB18BF" w:rsidP="00CB18BF">
      <w:pPr>
        <w:widowControl/>
        <w:autoSpaceDE w:val="0"/>
        <w:autoSpaceDN w:val="0"/>
        <w:adjustRightInd w:val="0"/>
        <w:spacing w:after="240"/>
        <w:jc w:val="left"/>
        <w:rPr>
          <w:rFonts w:asciiTheme="minorEastAsia" w:hAnsiTheme="minorEastAsia" w:cs="YuMincho Medium"/>
          <w:kern w:val="0"/>
          <w:sz w:val="22"/>
          <w:szCs w:val="22"/>
        </w:rPr>
      </w:pPr>
    </w:p>
    <w:p w14:paraId="657BA4D5" w14:textId="77777777" w:rsidR="00CB18BF" w:rsidRPr="00B67392" w:rsidRDefault="00CB18BF" w:rsidP="00CB18BF">
      <w:pPr>
        <w:rPr>
          <w:rFonts w:asciiTheme="minorEastAsia" w:hAnsiTheme="minorEastAsia" w:cs="YuMincho Medium"/>
          <w:kern w:val="0"/>
          <w:sz w:val="22"/>
          <w:szCs w:val="22"/>
        </w:rPr>
      </w:pPr>
      <w:r w:rsidRPr="00B67392">
        <w:rPr>
          <w:rFonts w:asciiTheme="minorEastAsia" w:hAnsiTheme="minorEastAsia" w:cs="YuMincho Medium" w:hint="eastAsia"/>
          <w:kern w:val="0"/>
          <w:sz w:val="22"/>
          <w:szCs w:val="22"/>
        </w:rPr>
        <w:t>2020年2月10日　再診</w:t>
      </w:r>
    </w:p>
    <w:p w14:paraId="536F7E15" w14:textId="77777777" w:rsidR="00CB18BF" w:rsidRDefault="00CB18BF" w:rsidP="00CB18BF">
      <w:pPr>
        <w:rPr>
          <w:rFonts w:asciiTheme="minorEastAsia" w:hAnsiTheme="minorEastAsia" w:cs="YuMincho Medium"/>
          <w:kern w:val="0"/>
          <w:sz w:val="22"/>
          <w:szCs w:val="22"/>
        </w:rPr>
      </w:pPr>
      <w:r w:rsidRPr="00B67392">
        <w:rPr>
          <w:rFonts w:asciiTheme="minorEastAsia" w:hAnsiTheme="minorEastAsia" w:cs="YuMincho Medium" w:hint="eastAsia"/>
          <w:kern w:val="0"/>
          <w:sz w:val="22"/>
          <w:szCs w:val="22"/>
        </w:rPr>
        <w:t>右眼の視覚試験は陽性であった。創口部に異常はみられなかった。眼圧が36㎜Hgに上昇していた。前房フレアは改善傾向であったが、前房内にフィブリンの析出を認めた。眼底検査では異常はみられなかった。コソプトを処方したところ、30分後には25ｍｍHgまで下降した。続発緑内障と診断し、コソプトを1日2回で追加処方した。内服薬および点眼薬は継続とした。</w:t>
      </w:r>
    </w:p>
    <w:p w14:paraId="7744CB62" w14:textId="77777777" w:rsidR="00CB18BF" w:rsidRPr="00B67392" w:rsidRDefault="00CB18BF" w:rsidP="00CB18BF">
      <w:pPr>
        <w:rPr>
          <w:rFonts w:asciiTheme="minorEastAsia" w:hAnsiTheme="minorEastAsia" w:cs="YuMincho Medium"/>
          <w:kern w:val="0"/>
          <w:sz w:val="22"/>
          <w:szCs w:val="22"/>
        </w:rPr>
      </w:pPr>
    </w:p>
    <w:p w14:paraId="253B740D" w14:textId="77777777" w:rsidR="00CB18BF" w:rsidRPr="00B67392" w:rsidRDefault="00CB18BF" w:rsidP="00CB18BF">
      <w:pPr>
        <w:rPr>
          <w:rFonts w:asciiTheme="minorEastAsia" w:hAnsiTheme="minorEastAsia" w:cs="YuMincho Medium"/>
          <w:kern w:val="0"/>
          <w:sz w:val="22"/>
          <w:szCs w:val="22"/>
        </w:rPr>
      </w:pPr>
      <w:r w:rsidRPr="00B67392">
        <w:rPr>
          <w:rFonts w:asciiTheme="minorEastAsia" w:hAnsiTheme="minorEastAsia" w:cs="YuMincho Medium" w:hint="eastAsia"/>
          <w:kern w:val="0"/>
          <w:sz w:val="22"/>
          <w:szCs w:val="22"/>
        </w:rPr>
        <w:t>2020年2月12日　再診</w:t>
      </w:r>
    </w:p>
    <w:p w14:paraId="74DFDD87" w14:textId="77777777" w:rsidR="00CB18BF" w:rsidRDefault="00CB18BF" w:rsidP="00CB18BF">
      <w:pPr>
        <w:rPr>
          <w:rFonts w:asciiTheme="minorEastAsia" w:hAnsiTheme="minorEastAsia" w:cs="YuMincho Medium"/>
          <w:kern w:val="0"/>
          <w:sz w:val="22"/>
          <w:szCs w:val="22"/>
        </w:rPr>
      </w:pPr>
      <w:r w:rsidRPr="00B67392">
        <w:rPr>
          <w:rFonts w:asciiTheme="minorEastAsia" w:hAnsiTheme="minorEastAsia" w:cs="YuMincho Medium" w:hint="eastAsia"/>
          <w:kern w:val="0"/>
          <w:sz w:val="22"/>
          <w:szCs w:val="22"/>
        </w:rPr>
        <w:t>右眼の視覚試験は陽性であった。眼圧は20mmHgであった。前房フレアはさらに軽減し、フィブリンの吸収を認めた。眼底検査では異常はみられなかった。内服薬は飲み切り終了とし、点眼薬は継続とした。</w:t>
      </w:r>
    </w:p>
    <w:p w14:paraId="4B4276D5" w14:textId="77777777" w:rsidR="00CB18BF" w:rsidRPr="00B67392" w:rsidRDefault="00CB18BF" w:rsidP="00CB18BF">
      <w:pPr>
        <w:rPr>
          <w:rFonts w:asciiTheme="minorEastAsia" w:hAnsiTheme="minorEastAsia" w:cs="YuMincho Medium"/>
          <w:kern w:val="0"/>
          <w:sz w:val="22"/>
          <w:szCs w:val="22"/>
        </w:rPr>
      </w:pPr>
    </w:p>
    <w:p w14:paraId="4FD5ADB5" w14:textId="77777777" w:rsidR="00CB18BF" w:rsidRPr="00B67392" w:rsidRDefault="00CB18BF" w:rsidP="00CB18BF">
      <w:pPr>
        <w:rPr>
          <w:rFonts w:asciiTheme="minorEastAsia" w:hAnsiTheme="minorEastAsia" w:cs="YuMincho Medium"/>
          <w:kern w:val="0"/>
          <w:sz w:val="22"/>
          <w:szCs w:val="22"/>
        </w:rPr>
      </w:pPr>
      <w:r w:rsidRPr="00B67392">
        <w:rPr>
          <w:rFonts w:asciiTheme="minorEastAsia" w:hAnsiTheme="minorEastAsia" w:cs="YuMincho Medium" w:hint="eastAsia"/>
          <w:kern w:val="0"/>
          <w:sz w:val="22"/>
          <w:szCs w:val="22"/>
        </w:rPr>
        <w:t>2020年2月20日　再診</w:t>
      </w:r>
    </w:p>
    <w:p w14:paraId="5375DAE9" w14:textId="228447D8" w:rsidR="00CB18BF" w:rsidRDefault="00CB18BF" w:rsidP="00CB18BF">
      <w:pPr>
        <w:rPr>
          <w:rFonts w:asciiTheme="minorEastAsia" w:hAnsiTheme="minorEastAsia" w:cs="YuMincho Medium"/>
          <w:kern w:val="0"/>
          <w:sz w:val="22"/>
          <w:szCs w:val="22"/>
        </w:rPr>
      </w:pPr>
      <w:r w:rsidRPr="00B67392">
        <w:rPr>
          <w:rFonts w:asciiTheme="minorEastAsia" w:hAnsiTheme="minorEastAsia" w:cs="YuMincho Medium" w:hint="eastAsia"/>
          <w:kern w:val="0"/>
          <w:sz w:val="22"/>
          <w:szCs w:val="22"/>
        </w:rPr>
        <w:t>右眼の視覚試験は陽性であった。眼圧は17mmHgであった。前房フレアはごく僅かであった。眼底検査で異常はみられず経過良好と判断できた。点眼薬は継続とした。</w:t>
      </w:r>
    </w:p>
    <w:p w14:paraId="6B5BF488" w14:textId="77777777" w:rsidR="00CB18BF" w:rsidRPr="00B67392" w:rsidRDefault="00CB18BF" w:rsidP="00CB18BF">
      <w:pPr>
        <w:rPr>
          <w:rFonts w:asciiTheme="minorEastAsia" w:hAnsiTheme="minorEastAsia" w:cs="YuMincho Medium"/>
          <w:kern w:val="0"/>
          <w:sz w:val="22"/>
          <w:szCs w:val="22"/>
        </w:rPr>
      </w:pPr>
    </w:p>
    <w:p w14:paraId="41C10815" w14:textId="77777777" w:rsidR="00CB18BF" w:rsidRPr="00B67392" w:rsidRDefault="00CB18BF" w:rsidP="00CB18BF">
      <w:pPr>
        <w:rPr>
          <w:rFonts w:asciiTheme="minorEastAsia" w:hAnsiTheme="minorEastAsia" w:cs="YuMincho Medium"/>
          <w:kern w:val="0"/>
          <w:sz w:val="22"/>
          <w:szCs w:val="22"/>
        </w:rPr>
      </w:pPr>
      <w:r w:rsidRPr="00B67392">
        <w:rPr>
          <w:rFonts w:asciiTheme="minorEastAsia" w:hAnsiTheme="minorEastAsia" w:cs="YuMincho Medium" w:hint="eastAsia"/>
          <w:kern w:val="0"/>
          <w:sz w:val="22"/>
          <w:szCs w:val="22"/>
        </w:rPr>
        <w:t>2020年3月5日　再診</w:t>
      </w:r>
    </w:p>
    <w:p w14:paraId="255FDF14" w14:textId="77777777" w:rsidR="00CB18BF" w:rsidRDefault="00CB18BF" w:rsidP="00CB18BF">
      <w:pPr>
        <w:rPr>
          <w:rFonts w:asciiTheme="minorEastAsia" w:hAnsiTheme="minorEastAsia" w:cs="YuMincho Medium"/>
          <w:kern w:val="0"/>
          <w:sz w:val="22"/>
          <w:szCs w:val="22"/>
        </w:rPr>
      </w:pPr>
      <w:r w:rsidRPr="00B67392">
        <w:rPr>
          <w:rFonts w:asciiTheme="minorEastAsia" w:hAnsiTheme="minorEastAsia" w:cs="YuMincho Medium" w:hint="eastAsia"/>
          <w:kern w:val="0"/>
          <w:sz w:val="22"/>
          <w:szCs w:val="22"/>
        </w:rPr>
        <w:lastRenderedPageBreak/>
        <w:t>右眼の視覚試験は陽性であった。眼圧は16mmHgであった。前房フレアはごく僅かであった。眼底検査で異常は観察されなかった。経過良好と判断できたため、ロメワンは休薬としステロップは1日2回へ減量とした（コソプト、ヒアルロン酸ナトリウムPFは継続）。エリザベスカラーは終了とした。</w:t>
      </w:r>
    </w:p>
    <w:p w14:paraId="69FDC6BF" w14:textId="77777777" w:rsidR="00CB18BF" w:rsidRPr="00B67392" w:rsidRDefault="00CB18BF" w:rsidP="00CB18BF">
      <w:pPr>
        <w:rPr>
          <w:rFonts w:asciiTheme="minorEastAsia" w:hAnsiTheme="minorEastAsia" w:cs="YuMincho Medium"/>
          <w:kern w:val="0"/>
          <w:sz w:val="22"/>
          <w:szCs w:val="22"/>
        </w:rPr>
      </w:pPr>
    </w:p>
    <w:p w14:paraId="47BE8E57" w14:textId="77777777" w:rsidR="00CB18BF" w:rsidRPr="00B67392" w:rsidRDefault="00CB18BF" w:rsidP="00CB18BF">
      <w:pPr>
        <w:rPr>
          <w:rFonts w:asciiTheme="minorEastAsia" w:hAnsiTheme="minorEastAsia" w:cs="YuMincho Medium"/>
          <w:kern w:val="0"/>
          <w:sz w:val="22"/>
          <w:szCs w:val="22"/>
        </w:rPr>
      </w:pPr>
      <w:r w:rsidRPr="00B67392">
        <w:rPr>
          <w:rFonts w:asciiTheme="minorEastAsia" w:hAnsiTheme="minorEastAsia" w:cs="YuMincho Medium" w:hint="eastAsia"/>
          <w:kern w:val="0"/>
          <w:sz w:val="22"/>
          <w:szCs w:val="22"/>
        </w:rPr>
        <w:t>2020年4月2日　再診</w:t>
      </w:r>
    </w:p>
    <w:p w14:paraId="74676A3B" w14:textId="77777777" w:rsidR="00CB18BF" w:rsidRDefault="00CB18BF" w:rsidP="00CB18BF">
      <w:pPr>
        <w:rPr>
          <w:rFonts w:asciiTheme="minorEastAsia" w:hAnsiTheme="minorEastAsia" w:cs="YuMincho Medium"/>
          <w:kern w:val="0"/>
          <w:sz w:val="22"/>
          <w:szCs w:val="22"/>
        </w:rPr>
      </w:pPr>
      <w:r w:rsidRPr="00B67392">
        <w:rPr>
          <w:rFonts w:asciiTheme="minorEastAsia" w:hAnsiTheme="minorEastAsia" w:cs="YuMincho Medium" w:hint="eastAsia"/>
          <w:kern w:val="0"/>
          <w:sz w:val="22"/>
          <w:szCs w:val="22"/>
        </w:rPr>
        <w:t>右眼の視覚試験は陽性であった。眼圧は11mmHgであった。前房フレアは消失していた。超音波検査でも網膜剥離などは観察されなかった。経過良好と判断できたため、ステロップからジクロフェナクナトリウムを1日1回へ変更とした（コソプト、ヒアルロン酸ナトリウムPFは継続）。</w:t>
      </w:r>
    </w:p>
    <w:p w14:paraId="3E635657" w14:textId="77777777" w:rsidR="00CB18BF" w:rsidRPr="00B67392" w:rsidRDefault="00CB18BF" w:rsidP="00CB18BF">
      <w:pPr>
        <w:rPr>
          <w:rFonts w:asciiTheme="minorEastAsia" w:hAnsiTheme="minorEastAsia" w:cs="YuMincho Medium"/>
          <w:kern w:val="0"/>
          <w:sz w:val="22"/>
          <w:szCs w:val="22"/>
        </w:rPr>
      </w:pPr>
    </w:p>
    <w:p w14:paraId="03F419A8" w14:textId="7CF7F05F" w:rsidR="00CB18BF" w:rsidRPr="00B67392" w:rsidRDefault="00CB18BF" w:rsidP="00CB18BF">
      <w:pPr>
        <w:rPr>
          <w:rFonts w:asciiTheme="minorEastAsia" w:hAnsiTheme="minorEastAsia" w:cs="YuMincho Medium"/>
          <w:kern w:val="0"/>
          <w:sz w:val="22"/>
          <w:szCs w:val="22"/>
        </w:rPr>
      </w:pPr>
      <w:r w:rsidRPr="00B67392">
        <w:rPr>
          <w:rFonts w:asciiTheme="minorEastAsia" w:hAnsiTheme="minorEastAsia" w:cs="YuMincho Medium" w:hint="eastAsia"/>
          <w:kern w:val="0"/>
          <w:sz w:val="22"/>
          <w:szCs w:val="22"/>
        </w:rPr>
        <w:t>2020年5月1日　再診</w:t>
      </w:r>
    </w:p>
    <w:p w14:paraId="4688F189" w14:textId="77777777" w:rsidR="00CB18BF" w:rsidRDefault="00CB18BF" w:rsidP="00CB18BF">
      <w:pPr>
        <w:rPr>
          <w:rFonts w:asciiTheme="minorEastAsia" w:hAnsiTheme="minorEastAsia" w:cs="YuMincho Medium"/>
          <w:kern w:val="0"/>
          <w:sz w:val="22"/>
          <w:szCs w:val="22"/>
        </w:rPr>
      </w:pPr>
      <w:r w:rsidRPr="00B67392">
        <w:rPr>
          <w:rFonts w:asciiTheme="minorEastAsia" w:hAnsiTheme="minorEastAsia" w:cs="YuMincho Medium" w:hint="eastAsia"/>
          <w:kern w:val="0"/>
          <w:sz w:val="22"/>
          <w:szCs w:val="22"/>
        </w:rPr>
        <w:t>右眼の視覚試験は陽性であった。眼圧は17mmHgであった。前房フレアは観察されず、眼底検査および超音波検査でも網膜剥離などは確認されなかった。経過良好と判断できたため、ジクロフェナクナトリウムは休薬とした（コソプト、ヒアルロン酸ナトリウムは継続）。その後状態が安定しているようであれば3カ月前後の再診を求めた。</w:t>
      </w:r>
    </w:p>
    <w:p w14:paraId="0EA6F4C2" w14:textId="55430CFB" w:rsidR="00CB18BF" w:rsidRPr="00B67392" w:rsidRDefault="00CB18BF" w:rsidP="00CB18BF">
      <w:pPr>
        <w:rPr>
          <w:rFonts w:asciiTheme="minorEastAsia" w:hAnsiTheme="minorEastAsia" w:cs="YuMincho Medium"/>
          <w:kern w:val="0"/>
          <w:sz w:val="22"/>
          <w:szCs w:val="22"/>
        </w:rPr>
      </w:pPr>
    </w:p>
    <w:p w14:paraId="36085DBD" w14:textId="78438BF8" w:rsidR="00CB18BF" w:rsidRPr="00B67392" w:rsidRDefault="00CB18BF" w:rsidP="00CB18BF">
      <w:pPr>
        <w:rPr>
          <w:rFonts w:asciiTheme="minorEastAsia" w:hAnsiTheme="minorEastAsia" w:cs="YuMincho Medium"/>
          <w:kern w:val="0"/>
          <w:sz w:val="22"/>
          <w:szCs w:val="22"/>
        </w:rPr>
      </w:pPr>
      <w:r w:rsidRPr="00B67392">
        <w:rPr>
          <w:rFonts w:asciiTheme="minorEastAsia" w:hAnsiTheme="minorEastAsia" w:cs="YuMincho Medium" w:hint="eastAsia"/>
          <w:kern w:val="0"/>
          <w:sz w:val="22"/>
          <w:szCs w:val="22"/>
        </w:rPr>
        <w:t>2020年9月25日　再診（3カ月検診には来院されず、約5カ月後に来院）</w:t>
      </w:r>
    </w:p>
    <w:p w14:paraId="7A00FC64" w14:textId="2F645312" w:rsidR="00CB18BF" w:rsidRPr="00B67392" w:rsidRDefault="00CB18BF" w:rsidP="00CB18BF">
      <w:pPr>
        <w:rPr>
          <w:rFonts w:asciiTheme="minorEastAsia" w:hAnsiTheme="minorEastAsia" w:cs="YuMincho Medium"/>
          <w:kern w:val="0"/>
          <w:sz w:val="22"/>
          <w:szCs w:val="22"/>
        </w:rPr>
      </w:pPr>
      <w:r w:rsidRPr="00B67392">
        <w:rPr>
          <w:rFonts w:asciiTheme="minorEastAsia" w:hAnsiTheme="minorEastAsia" w:cs="YuMincho Medium" w:hint="eastAsia"/>
          <w:kern w:val="0"/>
          <w:sz w:val="22"/>
          <w:szCs w:val="22"/>
        </w:rPr>
        <w:t>右眼の視覚試験は陽性であった。眼圧は10mmHgであった。前房フレアは観察されず、眼底検査および超音波検査でも網膜剥離などは確認されなかった。経過良好と判断できた。コソプトから抗緑内障単剤での管理を試みるかどうかを提案したが、現治療を希望された。その後状態が安定しているようであれば3カ月前後の再診を求めた。</w:t>
      </w:r>
    </w:p>
    <w:p w14:paraId="12DF7547" w14:textId="399B98F1" w:rsidR="00CB18BF" w:rsidRPr="005C27BC" w:rsidRDefault="00CB18BF" w:rsidP="00CB18BF">
      <w:pPr>
        <w:rPr>
          <w:rFonts w:asciiTheme="minorEastAsia" w:hAnsiTheme="minorEastAsia"/>
          <w:color w:val="0000FF"/>
          <w:sz w:val="22"/>
          <w:szCs w:val="22"/>
        </w:rPr>
      </w:pPr>
      <w:r w:rsidRPr="00B67392">
        <w:rPr>
          <w:rFonts w:asciiTheme="minorEastAsia" w:hAnsiTheme="minorEastAsia" w:cs="YuMincho Medium" w:hint="eastAsia"/>
          <w:kern w:val="0"/>
          <w:sz w:val="22"/>
          <w:szCs w:val="22"/>
        </w:rPr>
        <w:t>その後、3カ月毎に定期検診を実施しているが、視覚および眼圧は現在も安定している。（最終診察日：2020年4月9日）</w:t>
      </w:r>
    </w:p>
    <w:p w14:paraId="3A4EAEF2" w14:textId="4AE93D68" w:rsidR="0067017F" w:rsidRPr="00CB18BF" w:rsidRDefault="0067017F" w:rsidP="005C27BC">
      <w:pPr>
        <w:rPr>
          <w:rFonts w:asciiTheme="minorEastAsia" w:hAnsiTheme="minorEastAsia" w:hint="eastAsia"/>
          <w:color w:val="0000FF"/>
          <w:sz w:val="22"/>
          <w:szCs w:val="22"/>
        </w:rPr>
      </w:pPr>
    </w:p>
    <w:sectPr w:rsidR="0067017F" w:rsidRPr="00CB18BF" w:rsidSect="00696034">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YuMincho Medium">
    <w:charset w:val="4E"/>
    <w:family w:val="auto"/>
    <w:pitch w:val="variable"/>
    <w:sig w:usb0="000002D7" w:usb1="2AC71C11" w:usb2="00000012"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36A31"/>
    <w:multiLevelType w:val="hybridMultilevel"/>
    <w:tmpl w:val="3CBAF59A"/>
    <w:lvl w:ilvl="0" w:tplc="C9820E3A">
      <w:numFmt w:val="bullet"/>
      <w:lvlText w:val="＊"/>
      <w:lvlJc w:val="left"/>
      <w:pPr>
        <w:ind w:left="360" w:hanging="360"/>
      </w:pPr>
      <w:rPr>
        <w:rFonts w:ascii="ＭＳ 明朝" w:eastAsia="ＭＳ 明朝" w:hAnsi="ＭＳ 明朝" w:cs="YuMincho Medium"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B3D4BAC"/>
    <w:multiLevelType w:val="hybridMultilevel"/>
    <w:tmpl w:val="0DB8AF18"/>
    <w:lvl w:ilvl="0" w:tplc="186899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30F"/>
    <w:rsid w:val="00124C55"/>
    <w:rsid w:val="00173B85"/>
    <w:rsid w:val="001E5DC6"/>
    <w:rsid w:val="002F7BB9"/>
    <w:rsid w:val="00300CA3"/>
    <w:rsid w:val="003C7E5F"/>
    <w:rsid w:val="0040630D"/>
    <w:rsid w:val="00422950"/>
    <w:rsid w:val="005C27BC"/>
    <w:rsid w:val="00627BF1"/>
    <w:rsid w:val="006369D0"/>
    <w:rsid w:val="0067017F"/>
    <w:rsid w:val="00696034"/>
    <w:rsid w:val="007A37BD"/>
    <w:rsid w:val="009238C2"/>
    <w:rsid w:val="00A44EA5"/>
    <w:rsid w:val="00A70C8F"/>
    <w:rsid w:val="00BA2CDF"/>
    <w:rsid w:val="00C2030F"/>
    <w:rsid w:val="00C76BE7"/>
    <w:rsid w:val="00CB18BF"/>
    <w:rsid w:val="00E452F7"/>
    <w:rsid w:val="00E81CF0"/>
    <w:rsid w:val="00EA2D99"/>
    <w:rsid w:val="00EA55F9"/>
    <w:rsid w:val="00EB01D3"/>
    <w:rsid w:val="00FE2F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131D238"/>
  <w15:docId w15:val="{49FA159C-0E6E-4B70-8C69-287FA2EE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2030F"/>
    <w:pPr>
      <w:widowControl/>
      <w:spacing w:before="100" w:beforeAutospacing="1" w:after="100" w:afterAutospacing="1"/>
      <w:jc w:val="left"/>
    </w:pPr>
    <w:rPr>
      <w:rFonts w:ascii="Times" w:hAnsi="Times" w:cs="Times New Roman"/>
      <w:kern w:val="0"/>
      <w:sz w:val="20"/>
      <w:szCs w:val="20"/>
    </w:rPr>
  </w:style>
  <w:style w:type="paragraph" w:styleId="a3">
    <w:name w:val="Balloon Text"/>
    <w:basedOn w:val="a"/>
    <w:link w:val="a4"/>
    <w:uiPriority w:val="99"/>
    <w:semiHidden/>
    <w:unhideWhenUsed/>
    <w:rsid w:val="00C2030F"/>
    <w:rPr>
      <w:rFonts w:ascii="ヒラギノ角ゴ ProN W3" w:eastAsia="ヒラギノ角ゴ ProN W3"/>
      <w:sz w:val="18"/>
      <w:szCs w:val="18"/>
    </w:rPr>
  </w:style>
  <w:style w:type="character" w:customStyle="1" w:styleId="a4">
    <w:name w:val="吹き出し (文字)"/>
    <w:basedOn w:val="a0"/>
    <w:link w:val="a3"/>
    <w:uiPriority w:val="99"/>
    <w:semiHidden/>
    <w:rsid w:val="00C2030F"/>
    <w:rPr>
      <w:rFonts w:ascii="ヒラギノ角ゴ ProN W3" w:eastAsia="ヒラギノ角ゴ ProN W3"/>
      <w:sz w:val="18"/>
      <w:szCs w:val="18"/>
    </w:rPr>
  </w:style>
  <w:style w:type="table" w:styleId="a5">
    <w:name w:val="Table Grid"/>
    <w:basedOn w:val="a1"/>
    <w:uiPriority w:val="59"/>
    <w:rsid w:val="00C20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73B85"/>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828291">
      <w:bodyDiv w:val="1"/>
      <w:marLeft w:val="0"/>
      <w:marRight w:val="0"/>
      <w:marTop w:val="0"/>
      <w:marBottom w:val="0"/>
      <w:divBdr>
        <w:top w:val="none" w:sz="0" w:space="0" w:color="auto"/>
        <w:left w:val="none" w:sz="0" w:space="0" w:color="auto"/>
        <w:bottom w:val="none" w:sz="0" w:space="0" w:color="auto"/>
        <w:right w:val="none" w:sz="0" w:space="0" w:color="auto"/>
      </w:divBdr>
      <w:divsChild>
        <w:div w:id="13656531">
          <w:marLeft w:val="0"/>
          <w:marRight w:val="0"/>
          <w:marTop w:val="0"/>
          <w:marBottom w:val="0"/>
          <w:divBdr>
            <w:top w:val="none" w:sz="0" w:space="0" w:color="auto"/>
            <w:left w:val="none" w:sz="0" w:space="0" w:color="auto"/>
            <w:bottom w:val="none" w:sz="0" w:space="0" w:color="auto"/>
            <w:right w:val="none" w:sz="0" w:space="0" w:color="auto"/>
          </w:divBdr>
          <w:divsChild>
            <w:div w:id="202863304">
              <w:marLeft w:val="0"/>
              <w:marRight w:val="0"/>
              <w:marTop w:val="0"/>
              <w:marBottom w:val="0"/>
              <w:divBdr>
                <w:top w:val="none" w:sz="0" w:space="0" w:color="auto"/>
                <w:left w:val="none" w:sz="0" w:space="0" w:color="auto"/>
                <w:bottom w:val="none" w:sz="0" w:space="0" w:color="auto"/>
                <w:right w:val="none" w:sz="0" w:space="0" w:color="auto"/>
              </w:divBdr>
              <w:divsChild>
                <w:div w:id="1177109722">
                  <w:marLeft w:val="0"/>
                  <w:marRight w:val="0"/>
                  <w:marTop w:val="0"/>
                  <w:marBottom w:val="0"/>
                  <w:divBdr>
                    <w:top w:val="none" w:sz="0" w:space="0" w:color="auto"/>
                    <w:left w:val="none" w:sz="0" w:space="0" w:color="auto"/>
                    <w:bottom w:val="none" w:sz="0" w:space="0" w:color="auto"/>
                    <w:right w:val="none" w:sz="0" w:space="0" w:color="auto"/>
                  </w:divBdr>
                </w:div>
                <w:div w:id="181714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A1B3D-049E-D347-BBC3-21AB2233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754</Words>
  <Characters>4299</Characters>
  <Application>Microsoft Office Word</Application>
  <DocSecurity>0</DocSecurity>
  <Lines>35</Lines>
  <Paragraphs>10</Paragraphs>
  <ScaleCrop>false</ScaleCrop>
  <Company>ファーブル動物病院</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真</dc:creator>
  <cp:keywords/>
  <dc:description/>
  <cp:lastModifiedBy>UMEDA YASUYOSHI</cp:lastModifiedBy>
  <cp:revision>6</cp:revision>
  <cp:lastPrinted>2021-04-21T07:42:00Z</cp:lastPrinted>
  <dcterms:created xsi:type="dcterms:W3CDTF">2021-04-30T23:40:00Z</dcterms:created>
  <dcterms:modified xsi:type="dcterms:W3CDTF">2021-05-01T04:11:00Z</dcterms:modified>
</cp:coreProperties>
</file>